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E6A29" w14:textId="201820B9" w:rsidR="00B91017" w:rsidRPr="00E916FF" w:rsidRDefault="00B91017" w:rsidP="00B859AD">
      <w:pPr>
        <w:spacing w:line="264" w:lineRule="auto"/>
        <w:jc w:val="both"/>
        <w:rPr>
          <w:rFonts w:cs="Arial"/>
          <w:b/>
          <w:bCs/>
          <w:sz w:val="28"/>
          <w:szCs w:val="28"/>
        </w:rPr>
      </w:pPr>
      <w:r w:rsidRPr="00E916FF">
        <w:rPr>
          <w:rFonts w:cs="Arial"/>
          <w:b/>
          <w:bCs/>
          <w:sz w:val="28"/>
          <w:szCs w:val="28"/>
        </w:rPr>
        <w:t xml:space="preserve">Tier 3 </w:t>
      </w:r>
      <w:r w:rsidR="00B859AD">
        <w:rPr>
          <w:rFonts w:cs="Arial"/>
          <w:b/>
          <w:bCs/>
          <w:sz w:val="28"/>
          <w:szCs w:val="28"/>
        </w:rPr>
        <w:t xml:space="preserve">Specialist </w:t>
      </w:r>
      <w:r w:rsidRPr="00E916FF">
        <w:rPr>
          <w:rFonts w:cs="Arial"/>
          <w:b/>
          <w:bCs/>
          <w:sz w:val="28"/>
          <w:szCs w:val="28"/>
        </w:rPr>
        <w:t>Weight Management Services</w:t>
      </w:r>
    </w:p>
    <w:p w14:paraId="5CEB5780" w14:textId="77777777" w:rsidR="0013651C" w:rsidRDefault="0013651C" w:rsidP="00B859AD">
      <w:pPr>
        <w:spacing w:line="264" w:lineRule="auto"/>
        <w:jc w:val="both"/>
        <w:rPr>
          <w:rFonts w:cs="Arial"/>
        </w:rPr>
      </w:pPr>
    </w:p>
    <w:p w14:paraId="5944F9D9" w14:textId="24F6C335" w:rsidR="000847DA" w:rsidRPr="00E916FF" w:rsidRDefault="000847DA" w:rsidP="00B859AD">
      <w:pPr>
        <w:spacing w:line="264" w:lineRule="auto"/>
        <w:jc w:val="both"/>
        <w:rPr>
          <w:rFonts w:cs="Arial"/>
          <w:b/>
          <w:bCs/>
          <w:color w:val="0070C0"/>
          <w:sz w:val="26"/>
          <w:szCs w:val="26"/>
        </w:rPr>
      </w:pPr>
      <w:r w:rsidRPr="00E916FF">
        <w:rPr>
          <w:rFonts w:cs="Arial"/>
          <w:b/>
          <w:bCs/>
          <w:color w:val="0070C0"/>
          <w:sz w:val="26"/>
          <w:szCs w:val="26"/>
        </w:rPr>
        <w:t>Introduction</w:t>
      </w:r>
    </w:p>
    <w:p w14:paraId="50712E01" w14:textId="77777777" w:rsidR="005C297A" w:rsidRPr="00E6026F" w:rsidRDefault="005C297A" w:rsidP="00B859AD">
      <w:pPr>
        <w:spacing w:line="264" w:lineRule="auto"/>
        <w:jc w:val="both"/>
        <w:rPr>
          <w:rFonts w:cs="Arial"/>
          <w:b/>
          <w:bCs/>
        </w:rPr>
      </w:pPr>
    </w:p>
    <w:p w14:paraId="3ED3329A" w14:textId="2921DB5E" w:rsidR="00B91017" w:rsidRDefault="005C297A" w:rsidP="00B859AD">
      <w:pPr>
        <w:spacing w:line="264" w:lineRule="auto"/>
        <w:jc w:val="both"/>
        <w:rPr>
          <w:color w:val="000000" w:themeColor="text1"/>
        </w:rPr>
      </w:pPr>
      <w:r w:rsidRPr="00F95794">
        <w:rPr>
          <w:color w:val="000000" w:themeColor="text1"/>
        </w:rPr>
        <w:t xml:space="preserve">There are </w:t>
      </w:r>
      <w:r w:rsidR="00342696">
        <w:rPr>
          <w:color w:val="000000" w:themeColor="text1"/>
        </w:rPr>
        <w:t xml:space="preserve">many </w:t>
      </w:r>
      <w:r w:rsidRPr="00F95794">
        <w:rPr>
          <w:color w:val="000000" w:themeColor="text1"/>
        </w:rPr>
        <w:t xml:space="preserve">services provided across Devon, and nationally, to help people with </w:t>
      </w:r>
      <w:r w:rsidR="000405B4">
        <w:rPr>
          <w:color w:val="000000" w:themeColor="text1"/>
        </w:rPr>
        <w:t xml:space="preserve">weight management, </w:t>
      </w:r>
      <w:r w:rsidR="00AF4746">
        <w:rPr>
          <w:color w:val="000000" w:themeColor="text1"/>
        </w:rPr>
        <w:t xml:space="preserve">including </w:t>
      </w:r>
      <w:r w:rsidRPr="00F95794">
        <w:rPr>
          <w:color w:val="000000" w:themeColor="text1"/>
        </w:rPr>
        <w:t>weight loss</w:t>
      </w:r>
      <w:r w:rsidR="000405B4">
        <w:rPr>
          <w:color w:val="000000" w:themeColor="text1"/>
        </w:rPr>
        <w:t xml:space="preserve"> and weight maintenance</w:t>
      </w:r>
      <w:r w:rsidRPr="00F95794">
        <w:rPr>
          <w:color w:val="000000" w:themeColor="text1"/>
        </w:rPr>
        <w:t xml:space="preserve">. These services are usually delivered across </w:t>
      </w:r>
      <w:r w:rsidR="00B91017">
        <w:rPr>
          <w:color w:val="000000" w:themeColor="text1"/>
        </w:rPr>
        <w:t>different tiers</w:t>
      </w:r>
      <w:r w:rsidRPr="00F95794">
        <w:rPr>
          <w:color w:val="000000" w:themeColor="text1"/>
        </w:rPr>
        <w:t xml:space="preserve"> of care, according to individual needs. They can vary according to where people live but usually</w:t>
      </w:r>
      <w:r w:rsidR="00B91017">
        <w:rPr>
          <w:color w:val="000000" w:themeColor="text1"/>
        </w:rPr>
        <w:t>:</w:t>
      </w:r>
    </w:p>
    <w:p w14:paraId="6CC78905" w14:textId="22C22132" w:rsidR="00B91017" w:rsidRPr="00B91017" w:rsidRDefault="00B91017" w:rsidP="00B859AD">
      <w:pPr>
        <w:pStyle w:val="ListParagraph"/>
        <w:numPr>
          <w:ilvl w:val="0"/>
          <w:numId w:val="2"/>
        </w:numPr>
        <w:spacing w:line="264" w:lineRule="auto"/>
        <w:jc w:val="both"/>
      </w:pPr>
      <w:r>
        <w:rPr>
          <w:color w:val="000000" w:themeColor="text1"/>
        </w:rPr>
        <w:t>T</w:t>
      </w:r>
      <w:r w:rsidR="005C297A" w:rsidRPr="00B91017">
        <w:rPr>
          <w:color w:val="000000" w:themeColor="text1"/>
        </w:rPr>
        <w:t xml:space="preserve">ier </w:t>
      </w:r>
      <w:r w:rsidR="00AF4746" w:rsidRPr="00B91017">
        <w:rPr>
          <w:color w:val="000000" w:themeColor="text1"/>
        </w:rPr>
        <w:t xml:space="preserve">1 </w:t>
      </w:r>
      <w:r w:rsidR="005C297A" w:rsidRPr="00B91017">
        <w:rPr>
          <w:color w:val="000000" w:themeColor="text1"/>
        </w:rPr>
        <w:t xml:space="preserve">covers community early prevention (health promotion, self-care), </w:t>
      </w:r>
    </w:p>
    <w:p w14:paraId="656AEFE1" w14:textId="305E4F27" w:rsidR="00B91017" w:rsidRPr="00B91017" w:rsidRDefault="00B91017" w:rsidP="00B859AD">
      <w:pPr>
        <w:pStyle w:val="ListParagraph"/>
        <w:numPr>
          <w:ilvl w:val="0"/>
          <w:numId w:val="2"/>
        </w:numPr>
        <w:spacing w:line="264" w:lineRule="auto"/>
        <w:jc w:val="both"/>
      </w:pPr>
      <w:r>
        <w:rPr>
          <w:color w:val="000000" w:themeColor="text1"/>
        </w:rPr>
        <w:t>T</w:t>
      </w:r>
      <w:r w:rsidR="005C297A" w:rsidRPr="00B91017">
        <w:rPr>
          <w:color w:val="000000" w:themeColor="text1"/>
        </w:rPr>
        <w:t xml:space="preserve">ier </w:t>
      </w:r>
      <w:r w:rsidR="00AF4746" w:rsidRPr="00B91017">
        <w:rPr>
          <w:color w:val="000000" w:themeColor="text1"/>
        </w:rPr>
        <w:t xml:space="preserve">2 </w:t>
      </w:r>
      <w:r w:rsidR="005C297A" w:rsidRPr="00B91017">
        <w:rPr>
          <w:color w:val="000000" w:themeColor="text1"/>
        </w:rPr>
        <w:t xml:space="preserve">covers lifestyle interventions (diet, nutrition, behaviour change), </w:t>
      </w:r>
    </w:p>
    <w:p w14:paraId="4CF8C587" w14:textId="7B789AE8" w:rsidR="00B91017" w:rsidRPr="00B91017" w:rsidRDefault="00B91017" w:rsidP="00B859AD">
      <w:pPr>
        <w:pStyle w:val="ListParagraph"/>
        <w:numPr>
          <w:ilvl w:val="0"/>
          <w:numId w:val="2"/>
        </w:numPr>
        <w:spacing w:line="264" w:lineRule="auto"/>
        <w:jc w:val="both"/>
      </w:pPr>
      <w:r>
        <w:rPr>
          <w:color w:val="000000" w:themeColor="text1"/>
        </w:rPr>
        <w:t>T</w:t>
      </w:r>
      <w:r w:rsidR="005C297A" w:rsidRPr="00B91017">
        <w:rPr>
          <w:color w:val="000000" w:themeColor="text1"/>
        </w:rPr>
        <w:t xml:space="preserve">ier </w:t>
      </w:r>
      <w:r w:rsidR="00AF4746" w:rsidRPr="00B91017">
        <w:rPr>
          <w:color w:val="000000" w:themeColor="text1"/>
        </w:rPr>
        <w:t xml:space="preserve">3 </w:t>
      </w:r>
      <w:r w:rsidR="005C297A" w:rsidRPr="00B91017">
        <w:rPr>
          <w:color w:val="000000" w:themeColor="text1"/>
        </w:rPr>
        <w:t>covers specialist weight management services</w:t>
      </w:r>
      <w:r w:rsidR="00BC08E6">
        <w:rPr>
          <w:color w:val="000000" w:themeColor="text1"/>
        </w:rPr>
        <w:t>.</w:t>
      </w:r>
      <w:r w:rsidR="005C297A" w:rsidRPr="00B91017">
        <w:rPr>
          <w:color w:val="000000" w:themeColor="text1"/>
        </w:rPr>
        <w:t xml:space="preserve"> </w:t>
      </w:r>
    </w:p>
    <w:p w14:paraId="5DDAA4DB" w14:textId="59F6B1EE" w:rsidR="005C297A" w:rsidRPr="00342696" w:rsidRDefault="00B91017" w:rsidP="00B859AD">
      <w:pPr>
        <w:pStyle w:val="ListParagraph"/>
        <w:numPr>
          <w:ilvl w:val="0"/>
          <w:numId w:val="2"/>
        </w:numPr>
        <w:spacing w:line="264" w:lineRule="auto"/>
        <w:jc w:val="both"/>
      </w:pPr>
      <w:r>
        <w:rPr>
          <w:color w:val="000000" w:themeColor="text1"/>
        </w:rPr>
        <w:t>T</w:t>
      </w:r>
      <w:r w:rsidR="005C297A" w:rsidRPr="00B91017">
        <w:rPr>
          <w:color w:val="000000" w:themeColor="text1"/>
        </w:rPr>
        <w:t xml:space="preserve">ier </w:t>
      </w:r>
      <w:r w:rsidR="00AF4746" w:rsidRPr="00B91017">
        <w:rPr>
          <w:color w:val="000000" w:themeColor="text1"/>
        </w:rPr>
        <w:t xml:space="preserve">4 </w:t>
      </w:r>
      <w:r w:rsidR="005C297A" w:rsidRPr="00B91017">
        <w:rPr>
          <w:color w:val="000000" w:themeColor="text1"/>
        </w:rPr>
        <w:t>covers complex obesity including bariatric surgery.</w:t>
      </w:r>
    </w:p>
    <w:p w14:paraId="1B995010" w14:textId="77777777" w:rsidR="00950D4F" w:rsidRDefault="00950D4F" w:rsidP="00B859AD">
      <w:pPr>
        <w:spacing w:line="264" w:lineRule="auto"/>
        <w:jc w:val="both"/>
      </w:pPr>
    </w:p>
    <w:p w14:paraId="37991AAB" w14:textId="030C663B" w:rsidR="00342696" w:rsidRDefault="00342696" w:rsidP="00B859AD">
      <w:pPr>
        <w:spacing w:line="264" w:lineRule="auto"/>
        <w:jc w:val="both"/>
      </w:pPr>
      <w:r>
        <w:rPr>
          <w:rFonts w:cs="Arial"/>
        </w:rPr>
        <w:t xml:space="preserve">NICE have recommended that </w:t>
      </w:r>
      <w:r w:rsidR="00E916FF">
        <w:rPr>
          <w:rFonts w:cs="Arial"/>
        </w:rPr>
        <w:t>L</w:t>
      </w:r>
      <w:r>
        <w:rPr>
          <w:rFonts w:cs="Arial"/>
        </w:rPr>
        <w:t xml:space="preserve">iraglutide (Saxenda) and </w:t>
      </w:r>
      <w:r w:rsidR="00E916FF">
        <w:rPr>
          <w:rFonts w:cs="Arial"/>
        </w:rPr>
        <w:t>S</w:t>
      </w:r>
      <w:r>
        <w:rPr>
          <w:rFonts w:cs="Arial"/>
        </w:rPr>
        <w:t xml:space="preserve">emaglutide (Wegovy) medicines are treatment options for weight management, including weight loss and weight maintenance. </w:t>
      </w:r>
      <w:r>
        <w:t>These medicines form part of several treatments available in the UK to support with overweight and obesity</w:t>
      </w:r>
      <w:r w:rsidR="00DD0ADB">
        <w:t>.</w:t>
      </w:r>
    </w:p>
    <w:p w14:paraId="6AAFD706" w14:textId="77777777" w:rsidR="002C4CC1" w:rsidRDefault="002C4CC1" w:rsidP="002C4CC1">
      <w:pPr>
        <w:spacing w:line="264" w:lineRule="auto"/>
        <w:jc w:val="both"/>
        <w:rPr>
          <w:rFonts w:cs="Arial"/>
        </w:rPr>
      </w:pPr>
      <w:bookmarkStart w:id="0" w:name="_Hlk178172496"/>
    </w:p>
    <w:p w14:paraId="74B2636A" w14:textId="17DB1EA6" w:rsidR="002C4CC1" w:rsidRDefault="002C4CC1" w:rsidP="002C4CC1">
      <w:pPr>
        <w:spacing w:line="264" w:lineRule="auto"/>
        <w:jc w:val="both"/>
        <w:rPr>
          <w:rFonts w:cs="Arial"/>
        </w:rPr>
      </w:pPr>
      <w:r>
        <w:rPr>
          <w:rFonts w:cs="Arial"/>
        </w:rPr>
        <w:t xml:space="preserve">These two weight loss drugs are recommended </w:t>
      </w:r>
      <w:r w:rsidRPr="00FE698E">
        <w:rPr>
          <w:rFonts w:cs="Arial"/>
        </w:rPr>
        <w:t>for weight management</w:t>
      </w:r>
      <w:r>
        <w:rPr>
          <w:rFonts w:cs="Arial"/>
        </w:rPr>
        <w:t xml:space="preserve"> only</w:t>
      </w:r>
      <w:r w:rsidRPr="00FE698E">
        <w:rPr>
          <w:rFonts w:cs="Arial"/>
        </w:rPr>
        <w:t xml:space="preserve"> </w:t>
      </w:r>
      <w:r>
        <w:rPr>
          <w:rFonts w:cs="Arial"/>
        </w:rPr>
        <w:t>via S</w:t>
      </w:r>
      <w:r w:rsidRPr="00FE698E">
        <w:rPr>
          <w:rFonts w:cs="Arial"/>
        </w:rPr>
        <w:t xml:space="preserve">pecialist </w:t>
      </w:r>
      <w:r>
        <w:rPr>
          <w:rFonts w:cs="Arial"/>
        </w:rPr>
        <w:t>W</w:t>
      </w:r>
      <w:r w:rsidRPr="00FE698E">
        <w:rPr>
          <w:rFonts w:cs="Arial"/>
        </w:rPr>
        <w:t xml:space="preserve">eight </w:t>
      </w:r>
      <w:r>
        <w:rPr>
          <w:rFonts w:cs="Arial"/>
        </w:rPr>
        <w:t>M</w:t>
      </w:r>
      <w:r w:rsidRPr="00FE698E">
        <w:rPr>
          <w:rFonts w:cs="Arial"/>
        </w:rPr>
        <w:t xml:space="preserve">anagement services </w:t>
      </w:r>
      <w:r>
        <w:rPr>
          <w:rFonts w:cs="Arial"/>
        </w:rPr>
        <w:t xml:space="preserve">that </w:t>
      </w:r>
      <w:r w:rsidRPr="00FE698E">
        <w:rPr>
          <w:rFonts w:cs="Arial"/>
        </w:rPr>
        <w:t>provid</w:t>
      </w:r>
      <w:r>
        <w:rPr>
          <w:rFonts w:cs="Arial"/>
        </w:rPr>
        <w:t>e</w:t>
      </w:r>
      <w:r w:rsidRPr="00FE698E">
        <w:rPr>
          <w:rFonts w:cs="Arial"/>
        </w:rPr>
        <w:t xml:space="preserve"> dietary, lifestyle and behaviour modification, with or without drug therapy, and psychological support.</w:t>
      </w:r>
      <w:bookmarkEnd w:id="0"/>
    </w:p>
    <w:p w14:paraId="42130520" w14:textId="77777777" w:rsidR="002C4CC1" w:rsidRDefault="002C4CC1" w:rsidP="00B859AD">
      <w:pPr>
        <w:spacing w:line="264" w:lineRule="auto"/>
        <w:jc w:val="both"/>
      </w:pPr>
    </w:p>
    <w:p w14:paraId="33583F6A" w14:textId="664550FC" w:rsidR="002C4CC1" w:rsidRPr="004D1ED4" w:rsidRDefault="002C4CC1" w:rsidP="00B859AD">
      <w:pPr>
        <w:spacing w:line="264" w:lineRule="auto"/>
        <w:jc w:val="both"/>
        <w:rPr>
          <w:color w:val="000000" w:themeColor="text1"/>
        </w:rPr>
      </w:pPr>
      <w:r w:rsidRPr="004D1ED4">
        <w:rPr>
          <w:color w:val="000000" w:themeColor="text1"/>
        </w:rPr>
        <w:t xml:space="preserve">Additionally, people aged 18 and over who are living with obesity and have a body mass index (BMI) of more than 35 and one qualifying weight related comorbidity will be able to have access to the weight loss drug </w:t>
      </w:r>
      <w:r w:rsidR="004D1ED4" w:rsidRPr="004D1ED4">
        <w:rPr>
          <w:color w:val="000000" w:themeColor="text1"/>
        </w:rPr>
        <w:t>T</w:t>
      </w:r>
      <w:r w:rsidRPr="004D1ED4">
        <w:rPr>
          <w:color w:val="000000" w:themeColor="text1"/>
        </w:rPr>
        <w:t>irzepatide, either through a specialist weight management service or primary care, once rolled out nationally.</w:t>
      </w:r>
      <w:r w:rsidR="004D1ED4" w:rsidRPr="004D1ED4">
        <w:rPr>
          <w:color w:val="000000" w:themeColor="text1"/>
        </w:rPr>
        <w:t xml:space="preserve"> Further information relating to this can be found </w:t>
      </w:r>
      <w:hyperlink r:id="rId5" w:anchor="asset:171650@2:url" w:history="1">
        <w:r w:rsidR="004D1ED4" w:rsidRPr="00055F19">
          <w:rPr>
            <w:rStyle w:val="Hyperlink"/>
          </w:rPr>
          <w:t>here</w:t>
        </w:r>
      </w:hyperlink>
      <w:r w:rsidR="004D1ED4" w:rsidRPr="004D1ED4">
        <w:rPr>
          <w:color w:val="000000" w:themeColor="text1"/>
        </w:rPr>
        <w:t>.</w:t>
      </w:r>
    </w:p>
    <w:p w14:paraId="7F63022F" w14:textId="77777777" w:rsidR="00DD0ADB" w:rsidRDefault="00DD0ADB" w:rsidP="00B859AD">
      <w:pPr>
        <w:spacing w:line="264" w:lineRule="auto"/>
        <w:jc w:val="both"/>
      </w:pPr>
    </w:p>
    <w:p w14:paraId="34D8AE09" w14:textId="77777777" w:rsidR="000847DA" w:rsidRDefault="000847DA" w:rsidP="00B859AD">
      <w:pPr>
        <w:spacing w:line="264" w:lineRule="auto"/>
        <w:jc w:val="both"/>
        <w:rPr>
          <w:rFonts w:cs="Arial"/>
        </w:rPr>
      </w:pPr>
    </w:p>
    <w:p w14:paraId="3B5EC09B" w14:textId="5232A4D6" w:rsidR="00E6026F" w:rsidRPr="00E916FF" w:rsidRDefault="005D3E01" w:rsidP="00B859AD">
      <w:pPr>
        <w:spacing w:line="264" w:lineRule="auto"/>
        <w:jc w:val="both"/>
        <w:rPr>
          <w:rFonts w:cs="Arial"/>
          <w:b/>
          <w:bCs/>
          <w:color w:val="0070C0"/>
          <w:sz w:val="26"/>
          <w:szCs w:val="26"/>
        </w:rPr>
      </w:pPr>
      <w:r w:rsidRPr="00E916FF">
        <w:rPr>
          <w:rFonts w:cs="Arial"/>
          <w:b/>
          <w:bCs/>
          <w:color w:val="0070C0"/>
          <w:sz w:val="26"/>
          <w:szCs w:val="26"/>
        </w:rPr>
        <w:t xml:space="preserve">Commissioned Tier 3 </w:t>
      </w:r>
      <w:r w:rsidR="00E916FF" w:rsidRPr="00E916FF">
        <w:rPr>
          <w:rFonts w:cs="Arial"/>
          <w:b/>
          <w:bCs/>
          <w:color w:val="0070C0"/>
          <w:sz w:val="26"/>
          <w:szCs w:val="26"/>
        </w:rPr>
        <w:t xml:space="preserve">Specialist Weight Management </w:t>
      </w:r>
      <w:r w:rsidRPr="00E916FF">
        <w:rPr>
          <w:rFonts w:cs="Arial"/>
          <w:b/>
          <w:bCs/>
          <w:color w:val="0070C0"/>
          <w:sz w:val="26"/>
          <w:szCs w:val="26"/>
        </w:rPr>
        <w:t>Services</w:t>
      </w:r>
    </w:p>
    <w:p w14:paraId="67D61C1F" w14:textId="77777777" w:rsidR="005D3E01" w:rsidRDefault="005D3E01" w:rsidP="00B859AD">
      <w:pPr>
        <w:spacing w:line="264" w:lineRule="auto"/>
        <w:jc w:val="both"/>
        <w:rPr>
          <w:rFonts w:cs="Arial"/>
          <w:b/>
          <w:bCs/>
        </w:rPr>
      </w:pPr>
    </w:p>
    <w:p w14:paraId="0B8302C7" w14:textId="09A056F8" w:rsidR="005D3E01" w:rsidRPr="005D3E01" w:rsidRDefault="005D3E01" w:rsidP="00B859AD">
      <w:pPr>
        <w:spacing w:line="264" w:lineRule="auto"/>
        <w:jc w:val="both"/>
        <w:rPr>
          <w:rFonts w:cs="Arial"/>
        </w:rPr>
      </w:pPr>
      <w:r w:rsidRPr="005D3E01">
        <w:rPr>
          <w:rFonts w:cs="Arial"/>
        </w:rPr>
        <w:t>Devon ICB currently commissions Tier 3</w:t>
      </w:r>
      <w:r>
        <w:rPr>
          <w:rFonts w:cs="Arial"/>
        </w:rPr>
        <w:t xml:space="preserve"> Specialist Weight Management</w:t>
      </w:r>
      <w:r w:rsidRPr="005D3E01">
        <w:rPr>
          <w:rFonts w:cs="Arial"/>
        </w:rPr>
        <w:t xml:space="preserve"> services from</w:t>
      </w:r>
      <w:r>
        <w:rPr>
          <w:rFonts w:cs="Arial"/>
        </w:rPr>
        <w:t>:</w:t>
      </w:r>
      <w:r w:rsidRPr="005D3E01">
        <w:rPr>
          <w:rFonts w:cs="Arial"/>
        </w:rPr>
        <w:t xml:space="preserve"> </w:t>
      </w:r>
    </w:p>
    <w:p w14:paraId="420104E1" w14:textId="77777777" w:rsidR="005D3E01" w:rsidRDefault="005D3E01" w:rsidP="00B859AD">
      <w:pPr>
        <w:spacing w:line="264" w:lineRule="auto"/>
        <w:jc w:val="both"/>
        <w:rPr>
          <w:rFonts w:cs="Arial"/>
          <w:b/>
          <w:bCs/>
        </w:rPr>
      </w:pPr>
    </w:p>
    <w:p w14:paraId="1B78C9C2" w14:textId="0E0B891D" w:rsidR="005D3E01" w:rsidRPr="005D3E01" w:rsidRDefault="005D3E01" w:rsidP="00B859AD">
      <w:pPr>
        <w:pStyle w:val="ListParagraph"/>
        <w:numPr>
          <w:ilvl w:val="0"/>
          <w:numId w:val="3"/>
        </w:numPr>
        <w:spacing w:line="264" w:lineRule="auto"/>
        <w:jc w:val="both"/>
        <w:rPr>
          <w:rFonts w:cs="Arial"/>
        </w:rPr>
      </w:pPr>
      <w:r w:rsidRPr="005D3E01">
        <w:rPr>
          <w:rFonts w:cs="Arial"/>
        </w:rPr>
        <w:t>Torbay and South Devon Foundation Trust</w:t>
      </w:r>
    </w:p>
    <w:p w14:paraId="51988770" w14:textId="77777777" w:rsidR="005D3E01" w:rsidRPr="005D3E01" w:rsidRDefault="005D3E01" w:rsidP="00B859AD">
      <w:pPr>
        <w:pStyle w:val="ListParagraph"/>
        <w:spacing w:line="264" w:lineRule="auto"/>
        <w:jc w:val="both"/>
        <w:rPr>
          <w:rFonts w:cs="Arial"/>
        </w:rPr>
      </w:pPr>
      <w:r w:rsidRPr="005D3E01">
        <w:rPr>
          <w:rFonts w:cs="Arial"/>
        </w:rPr>
        <w:t xml:space="preserve">Email: </w:t>
      </w:r>
      <w:hyperlink r:id="rId6" w:history="1">
        <w:r w:rsidRPr="005D3E01">
          <w:rPr>
            <w:rStyle w:val="Hyperlink"/>
            <w:rFonts w:cs="Arial"/>
          </w:rPr>
          <w:t>Weightmanagement@nhs.net</w:t>
        </w:r>
      </w:hyperlink>
    </w:p>
    <w:p w14:paraId="488C835E" w14:textId="77777777" w:rsidR="005D3E01" w:rsidRPr="005D3E01" w:rsidRDefault="005D3E01" w:rsidP="00B859AD">
      <w:pPr>
        <w:pStyle w:val="ListParagraph"/>
        <w:spacing w:line="264" w:lineRule="auto"/>
        <w:jc w:val="both"/>
        <w:rPr>
          <w:rFonts w:cs="Arial"/>
        </w:rPr>
      </w:pPr>
    </w:p>
    <w:p w14:paraId="46497204" w14:textId="6B97CAF0" w:rsidR="005D3E01" w:rsidRPr="005D3E01" w:rsidRDefault="005D3E01" w:rsidP="00B859AD">
      <w:pPr>
        <w:pStyle w:val="ListParagraph"/>
        <w:numPr>
          <w:ilvl w:val="0"/>
          <w:numId w:val="3"/>
        </w:numPr>
        <w:spacing w:line="264" w:lineRule="auto"/>
        <w:jc w:val="both"/>
        <w:rPr>
          <w:rFonts w:cs="Arial"/>
        </w:rPr>
      </w:pPr>
      <w:r w:rsidRPr="005D3E01">
        <w:rPr>
          <w:rFonts w:cs="Arial"/>
        </w:rPr>
        <w:t>Livewell Southwest</w:t>
      </w:r>
    </w:p>
    <w:p w14:paraId="006E9C85" w14:textId="3C5586A5" w:rsidR="005D3E01" w:rsidRPr="005D3E01" w:rsidRDefault="005D3E01" w:rsidP="00B859AD">
      <w:pPr>
        <w:pStyle w:val="ListParagraph"/>
        <w:spacing w:line="264" w:lineRule="auto"/>
        <w:jc w:val="both"/>
        <w:rPr>
          <w:rFonts w:cs="Arial"/>
        </w:rPr>
      </w:pPr>
      <w:r w:rsidRPr="005D3E01">
        <w:t xml:space="preserve">Email: </w:t>
      </w:r>
      <w:hyperlink r:id="rId7" w:history="1">
        <w:r w:rsidRPr="005D3E01">
          <w:rPr>
            <w:rStyle w:val="Hyperlink"/>
            <w:rFonts w:cs="Arial"/>
          </w:rPr>
          <w:t>livewell.weightmanagement@nhs.net</w:t>
        </w:r>
      </w:hyperlink>
      <w:r w:rsidRPr="005D3E01">
        <w:rPr>
          <w:rFonts w:cs="Arial"/>
        </w:rPr>
        <w:t> </w:t>
      </w:r>
    </w:p>
    <w:p w14:paraId="4F94098C" w14:textId="77777777" w:rsidR="005D3E01" w:rsidRPr="005D3E01" w:rsidRDefault="005D3E01" w:rsidP="00B859AD">
      <w:pPr>
        <w:pStyle w:val="ListParagraph"/>
        <w:spacing w:line="264" w:lineRule="auto"/>
        <w:jc w:val="both"/>
        <w:rPr>
          <w:rFonts w:cs="Arial"/>
        </w:rPr>
      </w:pPr>
    </w:p>
    <w:p w14:paraId="0AA7DF9E" w14:textId="53DFCF8E" w:rsidR="005D3E01" w:rsidRPr="005D3E01" w:rsidRDefault="005D3E01" w:rsidP="00B859AD">
      <w:pPr>
        <w:pStyle w:val="ListParagraph"/>
        <w:numPr>
          <w:ilvl w:val="0"/>
          <w:numId w:val="3"/>
        </w:numPr>
        <w:spacing w:line="264" w:lineRule="auto"/>
        <w:jc w:val="both"/>
        <w:rPr>
          <w:rFonts w:cs="Arial"/>
        </w:rPr>
      </w:pPr>
      <w:r w:rsidRPr="005D3E01">
        <w:rPr>
          <w:rFonts w:cs="Arial"/>
        </w:rPr>
        <w:t>Royal Devon University Hospital</w:t>
      </w:r>
    </w:p>
    <w:p w14:paraId="032F0585" w14:textId="77777777" w:rsidR="005D3E01" w:rsidRPr="005D3E01" w:rsidRDefault="005D3E01" w:rsidP="00B859AD">
      <w:pPr>
        <w:pStyle w:val="ListParagraph"/>
        <w:spacing w:line="264" w:lineRule="auto"/>
        <w:jc w:val="both"/>
        <w:rPr>
          <w:rFonts w:cs="Arial"/>
          <w:color w:val="000000"/>
          <w:lang w:eastAsia="en-GB"/>
        </w:rPr>
      </w:pPr>
      <w:r w:rsidRPr="005D3E01">
        <w:rPr>
          <w:rFonts w:cs="Arial"/>
        </w:rPr>
        <w:t>Telephone: 01271 322306</w:t>
      </w:r>
    </w:p>
    <w:p w14:paraId="0E7D7E60" w14:textId="77777777" w:rsidR="005D3E01" w:rsidRPr="004202DE" w:rsidRDefault="005D3E01" w:rsidP="00B859AD">
      <w:pPr>
        <w:spacing w:line="264" w:lineRule="auto"/>
        <w:jc w:val="both"/>
        <w:rPr>
          <w:rFonts w:cs="Arial"/>
          <w:sz w:val="22"/>
          <w:szCs w:val="22"/>
        </w:rPr>
      </w:pPr>
    </w:p>
    <w:p w14:paraId="6A72F1A2" w14:textId="5CDBB343" w:rsidR="00BC08E6" w:rsidRDefault="00BC08E6" w:rsidP="00B859AD">
      <w:pPr>
        <w:spacing w:line="264" w:lineRule="auto"/>
        <w:jc w:val="both"/>
        <w:rPr>
          <w:rFonts w:cs="Arial"/>
        </w:rPr>
      </w:pPr>
      <w:r>
        <w:rPr>
          <w:rFonts w:cs="Arial"/>
        </w:rPr>
        <w:t>These services provide diet, exercise, and psychological support.</w:t>
      </w:r>
    </w:p>
    <w:p w14:paraId="3AAFA40A" w14:textId="77777777" w:rsidR="00BC08E6" w:rsidRDefault="00BC08E6" w:rsidP="00B859AD">
      <w:pPr>
        <w:spacing w:line="264" w:lineRule="auto"/>
        <w:jc w:val="both"/>
        <w:rPr>
          <w:rFonts w:cs="Arial"/>
        </w:rPr>
      </w:pPr>
    </w:p>
    <w:p w14:paraId="5360C7D6" w14:textId="3BCFA034" w:rsidR="00C838E1" w:rsidRPr="00C838E1" w:rsidRDefault="00BC08E6" w:rsidP="00B859AD">
      <w:pPr>
        <w:spacing w:line="264" w:lineRule="auto"/>
        <w:jc w:val="both"/>
        <w:rPr>
          <w:rFonts w:cs="Arial"/>
          <w:color w:val="000000" w:themeColor="text1"/>
        </w:rPr>
      </w:pPr>
      <w:r>
        <w:rPr>
          <w:rFonts w:cs="Arial"/>
        </w:rPr>
        <w:t>All</w:t>
      </w:r>
      <w:r w:rsidR="005D3E01" w:rsidRPr="005D3E01">
        <w:rPr>
          <w:rFonts w:cs="Arial"/>
        </w:rPr>
        <w:t xml:space="preserve"> services</w:t>
      </w:r>
      <w:r w:rsidR="005D3E01">
        <w:rPr>
          <w:rFonts w:cs="Arial"/>
          <w:b/>
          <w:bCs/>
        </w:rPr>
        <w:t xml:space="preserve"> </w:t>
      </w:r>
      <w:r w:rsidR="005C297A">
        <w:rPr>
          <w:rFonts w:cs="Arial"/>
        </w:rPr>
        <w:t>currently</w:t>
      </w:r>
      <w:r w:rsidR="000C138D">
        <w:rPr>
          <w:rFonts w:cs="Arial"/>
        </w:rPr>
        <w:t xml:space="preserve"> have waiting times of more than 18 months for </w:t>
      </w:r>
      <w:r w:rsidR="005237EA">
        <w:rPr>
          <w:rFonts w:cs="Arial"/>
        </w:rPr>
        <w:t xml:space="preserve">the initial assessment of </w:t>
      </w:r>
      <w:r w:rsidR="000C138D">
        <w:rPr>
          <w:rFonts w:cs="Arial"/>
        </w:rPr>
        <w:t>p</w:t>
      </w:r>
      <w:r w:rsidR="005237EA">
        <w:rPr>
          <w:rFonts w:cs="Arial"/>
        </w:rPr>
        <w:t>eople referred to them</w:t>
      </w:r>
      <w:r w:rsidR="005C297A">
        <w:rPr>
          <w:rFonts w:cs="Arial"/>
        </w:rPr>
        <w:t>.</w:t>
      </w:r>
      <w:r w:rsidR="00B91017">
        <w:rPr>
          <w:rFonts w:cs="Arial"/>
        </w:rPr>
        <w:t xml:space="preserve"> </w:t>
      </w:r>
      <w:r w:rsidR="00B91017" w:rsidRPr="00C838E1">
        <w:rPr>
          <w:rFonts w:cs="Arial"/>
          <w:color w:val="000000" w:themeColor="text1"/>
        </w:rPr>
        <w:t>Local services have recently agreed a process to prioritise access for those with highest clinical need</w:t>
      </w:r>
      <w:r w:rsidR="004F5A47" w:rsidRPr="00C838E1">
        <w:rPr>
          <w:rFonts w:cs="Arial"/>
          <w:color w:val="000000" w:themeColor="text1"/>
        </w:rPr>
        <w:t xml:space="preserve"> and will expedite patients</w:t>
      </w:r>
      <w:r w:rsidR="00C838E1" w:rsidRPr="00C838E1">
        <w:rPr>
          <w:rFonts w:cs="Arial"/>
          <w:color w:val="000000" w:themeColor="text1"/>
        </w:rPr>
        <w:t>:</w:t>
      </w:r>
    </w:p>
    <w:p w14:paraId="1F44CDF7" w14:textId="1E13DFF3" w:rsidR="00C838E1" w:rsidRPr="00C838E1" w:rsidRDefault="00C838E1" w:rsidP="00B859AD">
      <w:pPr>
        <w:pStyle w:val="ListParagraph"/>
        <w:numPr>
          <w:ilvl w:val="0"/>
          <w:numId w:val="3"/>
        </w:numPr>
        <w:spacing w:line="264" w:lineRule="auto"/>
        <w:jc w:val="both"/>
        <w:rPr>
          <w:rFonts w:cs="Arial"/>
          <w:b/>
          <w:bCs/>
          <w:color w:val="000000" w:themeColor="text1"/>
        </w:rPr>
      </w:pPr>
      <w:r w:rsidRPr="00C838E1">
        <w:rPr>
          <w:rFonts w:cs="Arial"/>
          <w:color w:val="000000" w:themeColor="text1"/>
        </w:rPr>
        <w:t xml:space="preserve">With </w:t>
      </w:r>
      <w:r w:rsidR="004F5A47" w:rsidRPr="00C838E1">
        <w:rPr>
          <w:rFonts w:cs="Arial"/>
          <w:color w:val="000000" w:themeColor="text1"/>
        </w:rPr>
        <w:t xml:space="preserve">sight threatening idiopathic intracranial hypertension </w:t>
      </w:r>
    </w:p>
    <w:p w14:paraId="44C942F7" w14:textId="6EDE17D2" w:rsidR="00C838E1" w:rsidRPr="00C838E1" w:rsidRDefault="00C838E1" w:rsidP="00B859AD">
      <w:pPr>
        <w:pStyle w:val="ListParagraph"/>
        <w:numPr>
          <w:ilvl w:val="0"/>
          <w:numId w:val="3"/>
        </w:numPr>
        <w:spacing w:line="264" w:lineRule="auto"/>
        <w:jc w:val="both"/>
        <w:rPr>
          <w:rFonts w:cs="Arial"/>
          <w:b/>
          <w:bCs/>
          <w:color w:val="000000" w:themeColor="text1"/>
        </w:rPr>
      </w:pPr>
      <w:r w:rsidRPr="00C838E1">
        <w:rPr>
          <w:rFonts w:cs="Arial"/>
          <w:color w:val="000000" w:themeColor="text1"/>
        </w:rPr>
        <w:t>A</w:t>
      </w:r>
      <w:r w:rsidR="004F5A47" w:rsidRPr="00C838E1">
        <w:rPr>
          <w:rFonts w:cs="Arial"/>
          <w:color w:val="000000" w:themeColor="text1"/>
        </w:rPr>
        <w:t xml:space="preserve">waiting organ transplantation </w:t>
      </w:r>
    </w:p>
    <w:p w14:paraId="317288EB" w14:textId="425B74E8" w:rsidR="00C838E1" w:rsidRPr="00C838E1" w:rsidRDefault="00C838E1" w:rsidP="00B859AD">
      <w:pPr>
        <w:pStyle w:val="ListParagraph"/>
        <w:numPr>
          <w:ilvl w:val="0"/>
          <w:numId w:val="3"/>
        </w:numPr>
        <w:spacing w:line="264" w:lineRule="auto"/>
        <w:jc w:val="both"/>
        <w:rPr>
          <w:rFonts w:cs="Arial"/>
          <w:b/>
          <w:bCs/>
          <w:color w:val="000000" w:themeColor="text1"/>
        </w:rPr>
      </w:pPr>
      <w:r w:rsidRPr="00C838E1">
        <w:rPr>
          <w:rFonts w:cs="Arial"/>
          <w:color w:val="000000" w:themeColor="text1"/>
        </w:rPr>
        <w:t>A</w:t>
      </w:r>
      <w:r w:rsidR="004F5A47" w:rsidRPr="00C838E1">
        <w:rPr>
          <w:rFonts w:cs="Arial"/>
          <w:color w:val="000000" w:themeColor="text1"/>
        </w:rPr>
        <w:t>waiting life-saving cardiac surgery</w:t>
      </w:r>
    </w:p>
    <w:p w14:paraId="11218A25" w14:textId="77777777" w:rsidR="00C838E1" w:rsidRDefault="00C838E1" w:rsidP="00B859AD">
      <w:pPr>
        <w:spacing w:line="264" w:lineRule="auto"/>
        <w:jc w:val="both"/>
        <w:rPr>
          <w:rFonts w:cs="Arial"/>
          <w:color w:val="FF0000"/>
        </w:rPr>
      </w:pPr>
    </w:p>
    <w:p w14:paraId="16AC398F" w14:textId="77777777" w:rsidR="00196055" w:rsidRPr="00687E07" w:rsidRDefault="00BC08E6" w:rsidP="00196055">
      <w:pPr>
        <w:spacing w:line="264" w:lineRule="auto"/>
        <w:jc w:val="both"/>
        <w:rPr>
          <w:color w:val="000000" w:themeColor="text1"/>
        </w:rPr>
      </w:pPr>
      <w:r w:rsidRPr="00281641">
        <w:rPr>
          <w:rFonts w:cs="Arial"/>
          <w:color w:val="000000" w:themeColor="text1"/>
        </w:rPr>
        <w:t>Further information about the</w:t>
      </w:r>
      <w:r w:rsidR="009A0A74" w:rsidRPr="00281641">
        <w:rPr>
          <w:rFonts w:cs="Arial"/>
          <w:color w:val="000000" w:themeColor="text1"/>
        </w:rPr>
        <w:t>se</w:t>
      </w:r>
      <w:r w:rsidRPr="00281641">
        <w:rPr>
          <w:rFonts w:cs="Arial"/>
          <w:color w:val="000000" w:themeColor="text1"/>
        </w:rPr>
        <w:t xml:space="preserve"> services </w:t>
      </w:r>
      <w:r w:rsidR="00296675">
        <w:rPr>
          <w:rFonts w:cs="Arial"/>
          <w:color w:val="000000" w:themeColor="text1"/>
        </w:rPr>
        <w:t>is</w:t>
      </w:r>
      <w:r w:rsidRPr="00281641">
        <w:rPr>
          <w:rFonts w:cs="Arial"/>
          <w:color w:val="000000" w:themeColor="text1"/>
        </w:rPr>
        <w:t xml:space="preserve"> in</w:t>
      </w:r>
      <w:r w:rsidR="004F5A47" w:rsidRPr="00281641">
        <w:rPr>
          <w:rFonts w:cs="Arial"/>
          <w:color w:val="000000" w:themeColor="text1"/>
        </w:rPr>
        <w:t xml:space="preserve">cluded in the CRG and on </w:t>
      </w:r>
      <w:r w:rsidR="00C838E1" w:rsidRPr="00281641">
        <w:rPr>
          <w:rFonts w:cs="Arial"/>
          <w:color w:val="000000" w:themeColor="text1"/>
        </w:rPr>
        <w:t xml:space="preserve">each services </w:t>
      </w:r>
      <w:r w:rsidR="004F5A47" w:rsidRPr="00281641">
        <w:rPr>
          <w:rFonts w:cs="Arial"/>
          <w:color w:val="000000" w:themeColor="text1"/>
        </w:rPr>
        <w:t>referral form for ease of reference</w:t>
      </w:r>
      <w:r w:rsidR="00196055">
        <w:rPr>
          <w:rFonts w:cs="Arial"/>
          <w:color w:val="000000" w:themeColor="text1"/>
        </w:rPr>
        <w:t xml:space="preserve"> - </w:t>
      </w:r>
      <w:hyperlink r:id="rId8" w:history="1">
        <w:r w:rsidR="00196055" w:rsidRPr="002F7D19">
          <w:rPr>
            <w:rStyle w:val="Hyperlink"/>
          </w:rPr>
          <w:t>Eastern</w:t>
        </w:r>
      </w:hyperlink>
      <w:r w:rsidR="00196055" w:rsidRPr="00687E07">
        <w:rPr>
          <w:color w:val="000000" w:themeColor="text1"/>
        </w:rPr>
        <w:t xml:space="preserve">, </w:t>
      </w:r>
      <w:hyperlink r:id="rId9" w:history="1">
        <w:r w:rsidR="00196055" w:rsidRPr="002F7D19">
          <w:rPr>
            <w:rStyle w:val="Hyperlink"/>
          </w:rPr>
          <w:t>Northern</w:t>
        </w:r>
      </w:hyperlink>
      <w:r w:rsidR="00196055" w:rsidRPr="00687E07">
        <w:rPr>
          <w:color w:val="000000" w:themeColor="text1"/>
        </w:rPr>
        <w:t xml:space="preserve">, </w:t>
      </w:r>
      <w:hyperlink r:id="rId10" w:history="1">
        <w:r w:rsidR="00196055" w:rsidRPr="002F7D19">
          <w:rPr>
            <w:rStyle w:val="Hyperlink"/>
          </w:rPr>
          <w:t>Torbay and South Devon</w:t>
        </w:r>
      </w:hyperlink>
      <w:r w:rsidR="00196055" w:rsidRPr="00687E07">
        <w:rPr>
          <w:color w:val="000000" w:themeColor="text1"/>
        </w:rPr>
        <w:t xml:space="preserve">, </w:t>
      </w:r>
      <w:hyperlink r:id="rId11" w:history="1">
        <w:r w:rsidR="00196055" w:rsidRPr="002F7D19">
          <w:rPr>
            <w:rStyle w:val="Hyperlink"/>
          </w:rPr>
          <w:t>Western</w:t>
        </w:r>
      </w:hyperlink>
      <w:r w:rsidR="00196055" w:rsidRPr="00687E07">
        <w:rPr>
          <w:color w:val="000000" w:themeColor="text1"/>
        </w:rPr>
        <w:t xml:space="preserve"> </w:t>
      </w:r>
    </w:p>
    <w:p w14:paraId="0C3B2187" w14:textId="77777777" w:rsidR="005C297A" w:rsidRDefault="005C297A" w:rsidP="00B859AD">
      <w:pPr>
        <w:spacing w:line="264" w:lineRule="auto"/>
        <w:jc w:val="both"/>
        <w:rPr>
          <w:rFonts w:cs="Arial"/>
        </w:rPr>
      </w:pPr>
    </w:p>
    <w:p w14:paraId="6ACDFE6F" w14:textId="6E98CE96" w:rsidR="000C138D" w:rsidRPr="00B91017" w:rsidRDefault="00B91017" w:rsidP="00B859AD">
      <w:pPr>
        <w:spacing w:line="264" w:lineRule="auto"/>
        <w:jc w:val="both"/>
        <w:rPr>
          <w:rFonts w:cs="Arial"/>
          <w:color w:val="FF0000"/>
        </w:rPr>
      </w:pPr>
      <w:r w:rsidRPr="00BC08E6">
        <w:rPr>
          <w:rFonts w:cs="Arial"/>
        </w:rPr>
        <w:t xml:space="preserve">Once patients </w:t>
      </w:r>
      <w:r w:rsidR="00325654" w:rsidRPr="00BC08E6">
        <w:rPr>
          <w:rFonts w:cs="Arial"/>
        </w:rPr>
        <w:t xml:space="preserve">are accepted into </w:t>
      </w:r>
      <w:r w:rsidRPr="00BC08E6">
        <w:rPr>
          <w:rFonts w:cs="Arial"/>
        </w:rPr>
        <w:t>the service</w:t>
      </w:r>
      <w:r w:rsidR="00325654" w:rsidRPr="00BC08E6">
        <w:rPr>
          <w:rFonts w:cs="Arial"/>
        </w:rPr>
        <w:t>,</w:t>
      </w:r>
      <w:r w:rsidR="005237EA" w:rsidRPr="00BC08E6">
        <w:rPr>
          <w:rFonts w:cs="Arial"/>
        </w:rPr>
        <w:t xml:space="preserve"> </w:t>
      </w:r>
      <w:r w:rsidR="000C138D" w:rsidRPr="00BC08E6">
        <w:rPr>
          <w:rFonts w:cs="Arial"/>
        </w:rPr>
        <w:t>an initial full clinical and lifestyle assessment will be undertaken</w:t>
      </w:r>
      <w:r w:rsidR="00325654" w:rsidRPr="00BC08E6">
        <w:rPr>
          <w:rFonts w:cs="Arial"/>
        </w:rPr>
        <w:t>.  Patients with active mental health issues or binge eating disorder will need to receive support for these before entering the weight management programme.  Patients will be assessed for suitability of treatment options, including medication or bariatric surgery, as part of the programme.  Not all patients will be eligible for these interventions and options available for patients will be discussed at an individual level.</w:t>
      </w:r>
    </w:p>
    <w:p w14:paraId="57F2EC0A" w14:textId="02F8067C" w:rsidR="00E6026F" w:rsidRDefault="00E6026F" w:rsidP="00B859AD">
      <w:pPr>
        <w:spacing w:line="264" w:lineRule="auto"/>
        <w:jc w:val="both"/>
        <w:rPr>
          <w:rFonts w:cs="Arial"/>
        </w:rPr>
      </w:pPr>
    </w:p>
    <w:p w14:paraId="73C7683E" w14:textId="716AF931" w:rsidR="00BC08E6" w:rsidRPr="004E674B" w:rsidRDefault="00C838E1" w:rsidP="00B859AD">
      <w:pPr>
        <w:spacing w:line="264" w:lineRule="auto"/>
        <w:jc w:val="both"/>
        <w:rPr>
          <w:rFonts w:cs="Arial"/>
          <w:color w:val="000000" w:themeColor="text1"/>
        </w:rPr>
      </w:pPr>
      <w:r w:rsidRPr="004E674B">
        <w:rPr>
          <w:rFonts w:cs="Arial"/>
          <w:color w:val="000000" w:themeColor="text1"/>
        </w:rPr>
        <w:t>T</w:t>
      </w:r>
      <w:r w:rsidR="00B91017" w:rsidRPr="004E674B">
        <w:rPr>
          <w:rFonts w:cs="Arial"/>
          <w:color w:val="000000" w:themeColor="text1"/>
        </w:rPr>
        <w:t>ier 3</w:t>
      </w:r>
      <w:r w:rsidR="00954993" w:rsidRPr="004E674B">
        <w:rPr>
          <w:rFonts w:cs="Arial"/>
          <w:color w:val="000000" w:themeColor="text1"/>
        </w:rPr>
        <w:t xml:space="preserve"> Specialist Weight Management</w:t>
      </w:r>
      <w:r w:rsidR="00B91017" w:rsidRPr="004E674B">
        <w:rPr>
          <w:rFonts w:cs="Arial"/>
          <w:color w:val="000000" w:themeColor="text1"/>
        </w:rPr>
        <w:t xml:space="preserve"> providers</w:t>
      </w:r>
      <w:r w:rsidR="001701C0" w:rsidRPr="004E674B">
        <w:rPr>
          <w:rFonts w:cs="Arial"/>
          <w:color w:val="000000" w:themeColor="text1"/>
        </w:rPr>
        <w:t xml:space="preserve"> in Devon</w:t>
      </w:r>
      <w:r w:rsidR="00E6026F" w:rsidRPr="004E674B">
        <w:rPr>
          <w:rFonts w:cs="Arial"/>
          <w:color w:val="000000" w:themeColor="text1"/>
        </w:rPr>
        <w:t xml:space="preserve"> are presently working</w:t>
      </w:r>
      <w:r w:rsidR="001701C0" w:rsidRPr="004E674B">
        <w:rPr>
          <w:rFonts w:cs="Arial"/>
          <w:color w:val="000000" w:themeColor="text1"/>
        </w:rPr>
        <w:t xml:space="preserve"> with the ICB to agree how and when they will be able to fully comply with the NICE recommendations with regards weight loss medication and meet waiting time standards. </w:t>
      </w:r>
      <w:r w:rsidR="00E6026F" w:rsidRPr="004E674B">
        <w:rPr>
          <w:rFonts w:cs="Arial"/>
          <w:color w:val="000000" w:themeColor="text1"/>
        </w:rPr>
        <w:t xml:space="preserve">This involves </w:t>
      </w:r>
      <w:r w:rsidR="00B91017" w:rsidRPr="004E674B">
        <w:rPr>
          <w:rFonts w:cs="Arial"/>
          <w:color w:val="000000" w:themeColor="text1"/>
        </w:rPr>
        <w:t>determining the best approach to managing the waiting list along with ensuring th</w:t>
      </w:r>
      <w:r w:rsidR="00325654" w:rsidRPr="004E674B">
        <w:rPr>
          <w:rFonts w:cs="Arial"/>
          <w:color w:val="000000" w:themeColor="text1"/>
        </w:rPr>
        <w:t>at</w:t>
      </w:r>
      <w:r w:rsidR="00B91017" w:rsidRPr="004E674B">
        <w:rPr>
          <w:rFonts w:cs="Arial"/>
          <w:color w:val="000000" w:themeColor="text1"/>
        </w:rPr>
        <w:t xml:space="preserve"> resources are in place to support with prescribing</w:t>
      </w:r>
      <w:r w:rsidR="00325654" w:rsidRPr="004E674B">
        <w:rPr>
          <w:rFonts w:cs="Arial"/>
          <w:color w:val="000000" w:themeColor="text1"/>
        </w:rPr>
        <w:t xml:space="preserve">, including considerations around national availability of medication. </w:t>
      </w:r>
      <w:r w:rsidR="00B91017" w:rsidRPr="004E674B">
        <w:rPr>
          <w:rFonts w:cs="Arial"/>
          <w:color w:val="000000" w:themeColor="text1"/>
        </w:rPr>
        <w:t xml:space="preserve"> </w:t>
      </w:r>
    </w:p>
    <w:p w14:paraId="7731CB5A" w14:textId="77777777" w:rsidR="00BC08E6" w:rsidRPr="004E674B" w:rsidRDefault="00BC08E6" w:rsidP="00B859AD">
      <w:pPr>
        <w:spacing w:line="264" w:lineRule="auto"/>
        <w:jc w:val="both"/>
        <w:rPr>
          <w:rFonts w:cs="Arial"/>
          <w:color w:val="000000" w:themeColor="text1"/>
        </w:rPr>
      </w:pPr>
    </w:p>
    <w:p w14:paraId="6F3EB7EB" w14:textId="1EC703A4" w:rsidR="00B91017" w:rsidRPr="004E674B" w:rsidRDefault="001701C0" w:rsidP="00B859AD">
      <w:pPr>
        <w:spacing w:line="264" w:lineRule="auto"/>
        <w:jc w:val="both"/>
        <w:rPr>
          <w:rFonts w:cs="Arial"/>
          <w:color w:val="000000" w:themeColor="text1"/>
        </w:rPr>
      </w:pPr>
      <w:r w:rsidRPr="004E674B">
        <w:rPr>
          <w:rFonts w:cs="Arial"/>
          <w:color w:val="000000" w:themeColor="text1"/>
        </w:rPr>
        <w:t xml:space="preserve">TSDFT, LWSW and RDUH </w:t>
      </w:r>
      <w:r w:rsidR="004415B5" w:rsidRPr="004E674B">
        <w:rPr>
          <w:rFonts w:cs="Arial"/>
          <w:color w:val="000000" w:themeColor="text1"/>
        </w:rPr>
        <w:t xml:space="preserve">Tier 3 services are not </w:t>
      </w:r>
      <w:r w:rsidR="001246DE" w:rsidRPr="004E674B">
        <w:rPr>
          <w:rFonts w:cs="Arial"/>
          <w:color w:val="000000" w:themeColor="text1"/>
        </w:rPr>
        <w:t>currently</w:t>
      </w:r>
      <w:r w:rsidR="004415B5" w:rsidRPr="004E674B">
        <w:rPr>
          <w:rFonts w:cs="Arial"/>
          <w:color w:val="000000" w:themeColor="text1"/>
        </w:rPr>
        <w:t xml:space="preserve"> prescrib</w:t>
      </w:r>
      <w:r w:rsidR="001246DE" w:rsidRPr="004E674B">
        <w:rPr>
          <w:rFonts w:cs="Arial"/>
          <w:color w:val="000000" w:themeColor="text1"/>
        </w:rPr>
        <w:t>ing</w:t>
      </w:r>
      <w:r w:rsidR="004415B5" w:rsidRPr="004E674B">
        <w:rPr>
          <w:rFonts w:cs="Arial"/>
          <w:color w:val="000000" w:themeColor="text1"/>
        </w:rPr>
        <w:t xml:space="preserve"> weight loss medication whilst this work is underway.  </w:t>
      </w:r>
      <w:r w:rsidR="001246DE" w:rsidRPr="004E674B">
        <w:rPr>
          <w:rFonts w:cs="Arial"/>
          <w:color w:val="000000" w:themeColor="text1"/>
        </w:rPr>
        <w:t>In all cases p</w:t>
      </w:r>
      <w:r w:rsidR="004415B5" w:rsidRPr="004E674B">
        <w:rPr>
          <w:rFonts w:cs="Arial"/>
          <w:color w:val="000000" w:themeColor="text1"/>
        </w:rPr>
        <w:t xml:space="preserve">atients should not be referred to Tier 3 services if they are solely seeking weigh loss medication. </w:t>
      </w:r>
    </w:p>
    <w:p w14:paraId="39C2E212" w14:textId="77777777" w:rsidR="00BC08E6" w:rsidRDefault="00BC08E6" w:rsidP="00B859AD">
      <w:pPr>
        <w:spacing w:line="264" w:lineRule="auto"/>
        <w:jc w:val="both"/>
        <w:rPr>
          <w:rFonts w:cs="Arial"/>
        </w:rPr>
      </w:pPr>
    </w:p>
    <w:p w14:paraId="19137D64" w14:textId="1146460D" w:rsidR="00061F88" w:rsidRDefault="00061F88" w:rsidP="00B859AD">
      <w:pPr>
        <w:spacing w:line="264" w:lineRule="auto"/>
        <w:jc w:val="both"/>
        <w:rPr>
          <w:rFonts w:cs="Arial"/>
        </w:rPr>
      </w:pPr>
      <w:r>
        <w:rPr>
          <w:rFonts w:cs="Arial"/>
        </w:rPr>
        <w:t>A</w:t>
      </w:r>
      <w:r w:rsidR="002C4CC1">
        <w:rPr>
          <w:rFonts w:cs="Arial"/>
        </w:rPr>
        <w:t xml:space="preserve"> patient</w:t>
      </w:r>
      <w:r>
        <w:rPr>
          <w:rFonts w:cs="Arial"/>
        </w:rPr>
        <w:t xml:space="preserve"> information leaflet has been developed to help describe the situation relating to Tier 3 services and prescribing for patients. This can be found</w:t>
      </w:r>
      <w:r w:rsidR="00872ABB">
        <w:rPr>
          <w:rFonts w:cs="Arial"/>
        </w:rPr>
        <w:t xml:space="preserve"> </w:t>
      </w:r>
      <w:hyperlink r:id="rId12" w:history="1">
        <w:r w:rsidR="00872ABB" w:rsidRPr="00322124">
          <w:rPr>
            <w:rStyle w:val="Hyperlink"/>
            <w:rFonts w:cs="Arial"/>
          </w:rPr>
          <w:t>here</w:t>
        </w:r>
      </w:hyperlink>
      <w:r w:rsidR="00872ABB">
        <w:rPr>
          <w:rStyle w:val="Hyperlink"/>
          <w:rFonts w:cs="Arial"/>
        </w:rPr>
        <w:t>.</w:t>
      </w:r>
      <w:r>
        <w:rPr>
          <w:rFonts w:cs="Arial"/>
        </w:rPr>
        <w:t xml:space="preserve"> </w:t>
      </w:r>
    </w:p>
    <w:p w14:paraId="6CB29C18" w14:textId="77777777" w:rsidR="001701C0" w:rsidRDefault="001701C0" w:rsidP="00B859AD">
      <w:pPr>
        <w:spacing w:line="264" w:lineRule="auto"/>
        <w:jc w:val="both"/>
        <w:rPr>
          <w:rFonts w:cs="Arial"/>
        </w:rPr>
      </w:pPr>
    </w:p>
    <w:p w14:paraId="1D3BA0F1" w14:textId="53E37F2C" w:rsidR="005D3E01" w:rsidRPr="00E916FF" w:rsidRDefault="005D3E01" w:rsidP="00B859AD">
      <w:pPr>
        <w:spacing w:line="264" w:lineRule="auto"/>
        <w:jc w:val="both"/>
        <w:rPr>
          <w:rFonts w:cs="Arial"/>
          <w:b/>
          <w:bCs/>
          <w:color w:val="0070C0"/>
        </w:rPr>
      </w:pPr>
      <w:bookmarkStart w:id="1" w:name="_Hlk178164026"/>
      <w:r w:rsidRPr="00E916FF">
        <w:rPr>
          <w:rFonts w:cs="Arial"/>
          <w:b/>
          <w:bCs/>
          <w:color w:val="0070C0"/>
        </w:rPr>
        <w:t>O</w:t>
      </w:r>
      <w:r w:rsidRPr="00E916FF">
        <w:rPr>
          <w:rFonts w:cs="Arial"/>
          <w:b/>
          <w:bCs/>
          <w:color w:val="0070C0"/>
          <w:sz w:val="26"/>
          <w:szCs w:val="26"/>
        </w:rPr>
        <w:t>viva</w:t>
      </w:r>
    </w:p>
    <w:p w14:paraId="67C98A6C" w14:textId="77777777" w:rsidR="005D3E01" w:rsidRDefault="005D3E01" w:rsidP="00B859AD">
      <w:pPr>
        <w:spacing w:line="264" w:lineRule="auto"/>
        <w:jc w:val="both"/>
        <w:rPr>
          <w:rFonts w:cs="Arial"/>
        </w:rPr>
      </w:pPr>
    </w:p>
    <w:p w14:paraId="2DAB30EB" w14:textId="752E971D" w:rsidR="000D02FE" w:rsidRPr="00296675" w:rsidRDefault="005D3E01" w:rsidP="00B859AD">
      <w:pPr>
        <w:spacing w:line="264" w:lineRule="auto"/>
        <w:jc w:val="both"/>
        <w:rPr>
          <w:rFonts w:cs="Arial"/>
          <w:color w:val="000000" w:themeColor="text1"/>
        </w:rPr>
      </w:pPr>
      <w:r w:rsidRPr="00296675">
        <w:rPr>
          <w:rFonts w:cs="Arial"/>
          <w:color w:val="000000" w:themeColor="text1"/>
        </w:rPr>
        <w:t>The ICB is aware that Oviva, a provider of digitally enabled weight management programmes, are</w:t>
      </w:r>
      <w:r w:rsidR="000D02FE" w:rsidRPr="00296675">
        <w:rPr>
          <w:rFonts w:cs="Arial"/>
          <w:color w:val="000000" w:themeColor="text1"/>
        </w:rPr>
        <w:t xml:space="preserve"> actively </w:t>
      </w:r>
      <w:r w:rsidRPr="00296675">
        <w:rPr>
          <w:rFonts w:cs="Arial"/>
          <w:color w:val="000000" w:themeColor="text1"/>
        </w:rPr>
        <w:t>publicis</w:t>
      </w:r>
      <w:r w:rsidR="000D02FE" w:rsidRPr="00296675">
        <w:rPr>
          <w:rFonts w:cs="Arial"/>
          <w:color w:val="000000" w:themeColor="text1"/>
        </w:rPr>
        <w:t>ing</w:t>
      </w:r>
      <w:r w:rsidRPr="00296675">
        <w:rPr>
          <w:rFonts w:cs="Arial"/>
          <w:color w:val="000000" w:themeColor="text1"/>
        </w:rPr>
        <w:t xml:space="preserve"> their Tier 3 Digital Weight Management Service, inclusive of GLP-1 medication prescribing</w:t>
      </w:r>
      <w:r w:rsidR="000D02FE" w:rsidRPr="00296675">
        <w:rPr>
          <w:rFonts w:cs="Arial"/>
          <w:color w:val="000000" w:themeColor="text1"/>
        </w:rPr>
        <w:t xml:space="preserve">. They have contracts in place </w:t>
      </w:r>
      <w:r w:rsidR="000D02FE" w:rsidRPr="00296675">
        <w:rPr>
          <w:rFonts w:cs="Arial"/>
          <w:color w:val="000000" w:themeColor="text1"/>
        </w:rPr>
        <w:lastRenderedPageBreak/>
        <w:t>for delivery of this with other ICBs and are now accepting referrals from all ICBs in England under the Right to Choose Framework.</w:t>
      </w:r>
    </w:p>
    <w:p w14:paraId="27C7F5E2" w14:textId="77777777" w:rsidR="000D02FE" w:rsidRPr="00296675" w:rsidRDefault="000D02FE" w:rsidP="00B859AD">
      <w:pPr>
        <w:spacing w:line="264" w:lineRule="auto"/>
        <w:jc w:val="both"/>
        <w:rPr>
          <w:rFonts w:cs="Arial"/>
          <w:color w:val="000000" w:themeColor="text1"/>
        </w:rPr>
      </w:pPr>
    </w:p>
    <w:p w14:paraId="1468DB62" w14:textId="77777777" w:rsidR="002C4CC1" w:rsidRDefault="000D02FE" w:rsidP="00B859AD">
      <w:pPr>
        <w:spacing w:line="264" w:lineRule="auto"/>
        <w:jc w:val="both"/>
        <w:rPr>
          <w:color w:val="000000" w:themeColor="text1"/>
        </w:rPr>
      </w:pPr>
      <w:r w:rsidRPr="002C4CC1">
        <w:rPr>
          <w:rFonts w:cs="Arial"/>
          <w:color w:val="000000" w:themeColor="text1"/>
        </w:rPr>
        <w:t xml:space="preserve">Referrals for Devon patients </w:t>
      </w:r>
      <w:r w:rsidR="00281641" w:rsidRPr="002C4CC1">
        <w:rPr>
          <w:rFonts w:cs="Arial"/>
          <w:color w:val="000000" w:themeColor="text1"/>
        </w:rPr>
        <w:t xml:space="preserve">should be made </w:t>
      </w:r>
      <w:r w:rsidR="004417AD" w:rsidRPr="002C4CC1">
        <w:rPr>
          <w:rFonts w:cs="Arial"/>
          <w:color w:val="000000" w:themeColor="text1"/>
        </w:rPr>
        <w:t xml:space="preserve">via </w:t>
      </w:r>
      <w:r w:rsidR="00E916FF" w:rsidRPr="002C4CC1">
        <w:rPr>
          <w:color w:val="000000" w:themeColor="text1"/>
        </w:rPr>
        <w:t>DRSS</w:t>
      </w:r>
      <w:r w:rsidR="00473746" w:rsidRPr="002C4CC1">
        <w:rPr>
          <w:color w:val="000000" w:themeColor="text1"/>
        </w:rPr>
        <w:t xml:space="preserve"> inclusive of</w:t>
      </w:r>
      <w:r w:rsidR="002C4CC1">
        <w:rPr>
          <w:color w:val="000000" w:themeColor="text1"/>
        </w:rPr>
        <w:t>:</w:t>
      </w:r>
    </w:p>
    <w:p w14:paraId="46A3F585" w14:textId="1FAB5E15" w:rsidR="002C4CC1" w:rsidRPr="003122A2" w:rsidRDefault="002C4CC1" w:rsidP="00C93622">
      <w:pPr>
        <w:pStyle w:val="ListParagraph"/>
        <w:numPr>
          <w:ilvl w:val="0"/>
          <w:numId w:val="7"/>
        </w:numPr>
        <w:spacing w:line="264" w:lineRule="auto"/>
        <w:jc w:val="both"/>
        <w:rPr>
          <w:color w:val="000000" w:themeColor="text1"/>
        </w:rPr>
      </w:pPr>
      <w:r w:rsidRPr="003122A2">
        <w:rPr>
          <w:color w:val="000000" w:themeColor="text1"/>
        </w:rPr>
        <w:t>A</w:t>
      </w:r>
      <w:r w:rsidR="00473746" w:rsidRPr="003122A2">
        <w:rPr>
          <w:color w:val="000000" w:themeColor="text1"/>
        </w:rPr>
        <w:t xml:space="preserve"> referral letter providing evidence that the patient meets local Devon Tier 3 Specialist Weight Management Service criteria</w:t>
      </w:r>
      <w:r w:rsidRPr="003122A2">
        <w:rPr>
          <w:color w:val="000000" w:themeColor="text1"/>
        </w:rPr>
        <w:t xml:space="preserve"> as per Devon Clinical Referral Guidelines</w:t>
      </w:r>
      <w:r w:rsidR="003122A2" w:rsidRPr="003122A2">
        <w:rPr>
          <w:color w:val="000000" w:themeColor="text1"/>
        </w:rPr>
        <w:t xml:space="preserve"> - </w:t>
      </w:r>
      <w:hyperlink r:id="rId13" w:history="1">
        <w:r w:rsidR="003122A2" w:rsidRPr="002F7D19">
          <w:rPr>
            <w:rStyle w:val="Hyperlink"/>
          </w:rPr>
          <w:t>Eastern</w:t>
        </w:r>
      </w:hyperlink>
      <w:r w:rsidR="003122A2" w:rsidRPr="003122A2">
        <w:rPr>
          <w:color w:val="000000" w:themeColor="text1"/>
        </w:rPr>
        <w:t xml:space="preserve">, </w:t>
      </w:r>
      <w:hyperlink r:id="rId14" w:history="1">
        <w:r w:rsidR="003122A2" w:rsidRPr="002F7D19">
          <w:rPr>
            <w:rStyle w:val="Hyperlink"/>
          </w:rPr>
          <w:t>Northern</w:t>
        </w:r>
      </w:hyperlink>
      <w:r w:rsidR="003122A2" w:rsidRPr="003122A2">
        <w:rPr>
          <w:color w:val="000000" w:themeColor="text1"/>
        </w:rPr>
        <w:t xml:space="preserve">, </w:t>
      </w:r>
      <w:hyperlink r:id="rId15" w:history="1">
        <w:r w:rsidR="003122A2" w:rsidRPr="002F7D19">
          <w:rPr>
            <w:rStyle w:val="Hyperlink"/>
          </w:rPr>
          <w:t>Torbay and South Devon</w:t>
        </w:r>
      </w:hyperlink>
      <w:r w:rsidR="003122A2" w:rsidRPr="003122A2">
        <w:rPr>
          <w:color w:val="000000" w:themeColor="text1"/>
        </w:rPr>
        <w:t xml:space="preserve">, </w:t>
      </w:r>
      <w:hyperlink r:id="rId16" w:history="1">
        <w:r w:rsidR="003122A2" w:rsidRPr="002F7D19">
          <w:rPr>
            <w:rStyle w:val="Hyperlink"/>
          </w:rPr>
          <w:t>Western</w:t>
        </w:r>
      </w:hyperlink>
      <w:r w:rsidR="003122A2" w:rsidRPr="003122A2">
        <w:rPr>
          <w:color w:val="000000" w:themeColor="text1"/>
        </w:rPr>
        <w:t xml:space="preserve"> </w:t>
      </w:r>
      <w:r w:rsidR="00473746" w:rsidRPr="003122A2">
        <w:rPr>
          <w:color w:val="000000" w:themeColor="text1"/>
        </w:rPr>
        <w:t xml:space="preserve"> </w:t>
      </w:r>
    </w:p>
    <w:p w14:paraId="2EE6F90E" w14:textId="5FE8E6E8" w:rsidR="002C4CC1" w:rsidRPr="002C4CC1" w:rsidRDefault="002C4CC1" w:rsidP="002C4CC1">
      <w:pPr>
        <w:pStyle w:val="ListParagraph"/>
        <w:numPr>
          <w:ilvl w:val="0"/>
          <w:numId w:val="7"/>
        </w:numPr>
        <w:spacing w:line="264" w:lineRule="auto"/>
        <w:jc w:val="both"/>
        <w:rPr>
          <w:color w:val="000000" w:themeColor="text1"/>
        </w:rPr>
      </w:pPr>
      <w:r w:rsidRPr="002C4CC1">
        <w:rPr>
          <w:color w:val="000000" w:themeColor="text1"/>
        </w:rPr>
        <w:t>An</w:t>
      </w:r>
      <w:r w:rsidR="00473746" w:rsidRPr="002C4CC1">
        <w:rPr>
          <w:color w:val="000000" w:themeColor="text1"/>
        </w:rPr>
        <w:t xml:space="preserve"> </w:t>
      </w:r>
      <w:hyperlink r:id="rId17" w:history="1">
        <w:r w:rsidR="00473746" w:rsidRPr="003122A2">
          <w:rPr>
            <w:rStyle w:val="Hyperlink"/>
          </w:rPr>
          <w:t>Oviva referral form</w:t>
        </w:r>
      </w:hyperlink>
      <w:r w:rsidR="00473746" w:rsidRPr="002C4CC1">
        <w:rPr>
          <w:color w:val="000000" w:themeColor="text1"/>
        </w:rPr>
        <w:t xml:space="preserve"> attached</w:t>
      </w:r>
      <w:r w:rsidRPr="002C4CC1">
        <w:rPr>
          <w:color w:val="000000" w:themeColor="text1"/>
        </w:rPr>
        <w:t xml:space="preserve"> to the letter</w:t>
      </w:r>
      <w:r w:rsidR="003122A2">
        <w:rPr>
          <w:color w:val="000000" w:themeColor="text1"/>
        </w:rPr>
        <w:t>.</w:t>
      </w:r>
    </w:p>
    <w:p w14:paraId="347CB4DA" w14:textId="77777777" w:rsidR="002C4CC1" w:rsidRDefault="002C4CC1" w:rsidP="002C4CC1">
      <w:pPr>
        <w:spacing w:line="264" w:lineRule="auto"/>
        <w:jc w:val="both"/>
        <w:rPr>
          <w:color w:val="000000" w:themeColor="text1"/>
        </w:rPr>
      </w:pPr>
    </w:p>
    <w:p w14:paraId="48E8094B" w14:textId="4F4C12DE" w:rsidR="00403B79" w:rsidRPr="002C4CC1" w:rsidRDefault="00473746" w:rsidP="002C4CC1">
      <w:pPr>
        <w:spacing w:line="264" w:lineRule="auto"/>
        <w:jc w:val="both"/>
        <w:rPr>
          <w:color w:val="000000" w:themeColor="text1"/>
        </w:rPr>
      </w:pPr>
      <w:r w:rsidRPr="002C4CC1">
        <w:rPr>
          <w:color w:val="000000" w:themeColor="text1"/>
        </w:rPr>
        <w:t xml:space="preserve">DRSS </w:t>
      </w:r>
      <w:r w:rsidR="00E916FF" w:rsidRPr="002C4CC1">
        <w:rPr>
          <w:color w:val="000000" w:themeColor="text1"/>
        </w:rPr>
        <w:t xml:space="preserve">will then discuss with patients, the options available to them. </w:t>
      </w:r>
      <w:r w:rsidR="000D02FE" w:rsidRPr="002C4CC1">
        <w:rPr>
          <w:color w:val="000000" w:themeColor="text1"/>
        </w:rPr>
        <w:t xml:space="preserve">Please be aware that this is a digital service offer only, at the point of referral please indicate if a digital offer is suitable for patients to ensure DRSS offer appropriate options. </w:t>
      </w:r>
    </w:p>
    <w:bookmarkEnd w:id="1"/>
    <w:p w14:paraId="3A4FDF4D" w14:textId="77777777" w:rsidR="005D3E01" w:rsidRDefault="005D3E01" w:rsidP="00B859AD">
      <w:pPr>
        <w:spacing w:line="264" w:lineRule="auto"/>
        <w:jc w:val="both"/>
      </w:pPr>
    </w:p>
    <w:p w14:paraId="2F58B62C" w14:textId="680FF3CC" w:rsidR="005D3E01" w:rsidRPr="00E916FF" w:rsidRDefault="00B859AD" w:rsidP="00B859AD">
      <w:pPr>
        <w:spacing w:line="264" w:lineRule="auto"/>
        <w:jc w:val="both"/>
        <w:rPr>
          <w:b/>
          <w:bCs/>
          <w:color w:val="0070C0"/>
          <w:sz w:val="26"/>
          <w:szCs w:val="26"/>
        </w:rPr>
      </w:pPr>
      <w:r>
        <w:rPr>
          <w:b/>
          <w:bCs/>
          <w:color w:val="0070C0"/>
          <w:sz w:val="26"/>
          <w:szCs w:val="26"/>
        </w:rPr>
        <w:t>Useful Resources</w:t>
      </w:r>
    </w:p>
    <w:p w14:paraId="4707BA58" w14:textId="77777777" w:rsidR="005D3E01" w:rsidRDefault="005D3E01" w:rsidP="00B859AD">
      <w:pPr>
        <w:spacing w:line="264" w:lineRule="auto"/>
        <w:jc w:val="both"/>
      </w:pPr>
    </w:p>
    <w:p w14:paraId="4957AF96" w14:textId="6E01F294" w:rsidR="000847DA" w:rsidRDefault="008177CD" w:rsidP="00B859AD">
      <w:pPr>
        <w:spacing w:line="264" w:lineRule="auto"/>
        <w:jc w:val="both"/>
      </w:pPr>
      <w:r>
        <w:t>In addition to referral to Tier 3 Specialist Weight Management Services t</w:t>
      </w:r>
      <w:r w:rsidR="00384EBE">
        <w:t xml:space="preserve">here are </w:t>
      </w:r>
      <w:r w:rsidR="00E916FF">
        <w:t xml:space="preserve">other services and </w:t>
      </w:r>
      <w:r w:rsidR="00384EBE">
        <w:t xml:space="preserve">useful </w:t>
      </w:r>
      <w:r w:rsidR="000C138D">
        <w:t>sources of</w:t>
      </w:r>
      <w:r w:rsidR="00384EBE">
        <w:t xml:space="preserve"> information available to support people with weight </w:t>
      </w:r>
      <w:r w:rsidR="00B859AD">
        <w:t>management</w:t>
      </w:r>
      <w:r w:rsidR="00384EBE">
        <w:t>, these are as follows:</w:t>
      </w:r>
    </w:p>
    <w:p w14:paraId="68DA50F0" w14:textId="77777777" w:rsidR="00B859AD" w:rsidRDefault="00B859AD" w:rsidP="00B859AD">
      <w:pPr>
        <w:spacing w:line="264" w:lineRule="auto"/>
        <w:jc w:val="both"/>
      </w:pPr>
    </w:p>
    <w:p w14:paraId="049A4739" w14:textId="77777777" w:rsidR="002C4CC1" w:rsidRPr="002C4CC1" w:rsidRDefault="002C4CC1" w:rsidP="00B859AD">
      <w:pPr>
        <w:spacing w:line="264" w:lineRule="auto"/>
        <w:jc w:val="both"/>
        <w:rPr>
          <w:sz w:val="12"/>
          <w:szCs w:val="12"/>
        </w:rPr>
      </w:pPr>
    </w:p>
    <w:p w14:paraId="0CA94C90" w14:textId="5A2EFCD5" w:rsidR="00E916FF" w:rsidRDefault="009A0A74" w:rsidP="00B859AD">
      <w:pPr>
        <w:spacing w:line="264" w:lineRule="auto"/>
        <w:jc w:val="both"/>
        <w:rPr>
          <w:rFonts w:cs="Arial"/>
          <w:b/>
          <w:bCs/>
          <w:color w:val="000000"/>
          <w:spacing w:val="7"/>
        </w:rPr>
      </w:pPr>
      <w:bookmarkStart w:id="2" w:name="_Hlk178766303"/>
      <w:r>
        <w:rPr>
          <w:rFonts w:cs="Arial"/>
          <w:b/>
          <w:bCs/>
          <w:color w:val="000000"/>
          <w:spacing w:val="7"/>
        </w:rPr>
        <w:t>ONE YOU PLYMOUTH</w:t>
      </w:r>
    </w:p>
    <w:p w14:paraId="4AB6108D" w14:textId="77777777" w:rsidR="009A0A74" w:rsidRPr="009A0A74" w:rsidRDefault="009A0A74" w:rsidP="00B859AD">
      <w:pPr>
        <w:spacing w:line="264" w:lineRule="auto"/>
        <w:jc w:val="both"/>
        <w:rPr>
          <w:rFonts w:cs="Arial"/>
          <w:b/>
          <w:bCs/>
          <w:color w:val="000000"/>
          <w:spacing w:val="7"/>
          <w:sz w:val="12"/>
          <w:szCs w:val="12"/>
        </w:rPr>
      </w:pPr>
    </w:p>
    <w:p w14:paraId="2E9C14C8" w14:textId="69DF4DD8" w:rsidR="00E916FF" w:rsidRDefault="00E916FF" w:rsidP="00B859AD">
      <w:pPr>
        <w:spacing w:line="264" w:lineRule="auto"/>
        <w:jc w:val="both"/>
        <w:rPr>
          <w:rFonts w:cs="Arial"/>
        </w:rPr>
      </w:pPr>
      <w:r w:rsidRPr="00426578">
        <w:rPr>
          <w:rFonts w:cs="Arial"/>
        </w:rPr>
        <w:t>One You Plymouth offer advice and support to help people to improve their diet and achieve a healthy weight via a 12-week face to face, or virtual, wellness and weight loss programme for 1.5 hours per week for 6 fortnightly sessions.</w:t>
      </w:r>
    </w:p>
    <w:p w14:paraId="249460BD" w14:textId="77777777" w:rsidR="00E916FF" w:rsidRPr="00426578" w:rsidRDefault="00E916FF" w:rsidP="00B859AD">
      <w:pPr>
        <w:spacing w:line="264" w:lineRule="auto"/>
        <w:jc w:val="both"/>
        <w:rPr>
          <w:rFonts w:cs="Arial"/>
        </w:rPr>
      </w:pPr>
    </w:p>
    <w:p w14:paraId="34D60629" w14:textId="77777777" w:rsidR="00E916FF" w:rsidRPr="00426578" w:rsidRDefault="00E916FF" w:rsidP="00B859AD">
      <w:pPr>
        <w:spacing w:line="264" w:lineRule="auto"/>
        <w:jc w:val="both"/>
        <w:rPr>
          <w:rFonts w:cs="Arial"/>
        </w:rPr>
      </w:pPr>
      <w:r w:rsidRPr="00426578">
        <w:rPr>
          <w:rFonts w:cs="Arial"/>
        </w:rPr>
        <w:t>Access to this service is for people who are registered with a Plymouth GP practice.</w:t>
      </w:r>
    </w:p>
    <w:p w14:paraId="11B73401" w14:textId="77777777" w:rsidR="00E916FF" w:rsidRPr="00426578" w:rsidRDefault="00E916FF" w:rsidP="00B859AD">
      <w:pPr>
        <w:spacing w:line="264" w:lineRule="auto"/>
        <w:jc w:val="both"/>
        <w:rPr>
          <w:rFonts w:cs="Arial"/>
        </w:rPr>
      </w:pPr>
    </w:p>
    <w:p w14:paraId="3C52CD6D" w14:textId="77777777" w:rsidR="00E916FF" w:rsidRPr="00426578" w:rsidRDefault="00E916FF" w:rsidP="00B859AD">
      <w:pPr>
        <w:spacing w:line="264" w:lineRule="auto"/>
        <w:jc w:val="both"/>
        <w:rPr>
          <w:rFonts w:cs="Arial"/>
        </w:rPr>
      </w:pPr>
      <w:r w:rsidRPr="00426578">
        <w:rPr>
          <w:rFonts w:cs="Arial"/>
        </w:rPr>
        <w:t xml:space="preserve">More information: </w:t>
      </w:r>
      <w:hyperlink r:id="rId18" w:history="1">
        <w:r w:rsidRPr="00426578">
          <w:rPr>
            <w:rStyle w:val="Hyperlink"/>
            <w:rFonts w:cs="Arial"/>
          </w:rPr>
          <w:t>www.oneyouplymouth.co.uk</w:t>
        </w:r>
      </w:hyperlink>
    </w:p>
    <w:p w14:paraId="38925EF1" w14:textId="77777777" w:rsidR="00E916FF" w:rsidRDefault="00E916FF" w:rsidP="00B859AD">
      <w:pPr>
        <w:spacing w:line="264" w:lineRule="auto"/>
        <w:jc w:val="both"/>
        <w:rPr>
          <w:rFonts w:cs="Arial"/>
        </w:rPr>
      </w:pPr>
    </w:p>
    <w:p w14:paraId="454648A4" w14:textId="77777777" w:rsidR="009A0A74" w:rsidRPr="00426578" w:rsidRDefault="009A0A74" w:rsidP="00B859AD">
      <w:pPr>
        <w:spacing w:line="264" w:lineRule="auto"/>
        <w:jc w:val="both"/>
        <w:rPr>
          <w:rFonts w:cs="Arial"/>
        </w:rPr>
      </w:pPr>
    </w:p>
    <w:p w14:paraId="5B51C8FA" w14:textId="4C7BD1D1" w:rsidR="00E916FF" w:rsidRDefault="00E916FF" w:rsidP="00B859AD">
      <w:pPr>
        <w:spacing w:line="264" w:lineRule="auto"/>
        <w:jc w:val="both"/>
        <w:rPr>
          <w:rFonts w:cs="Arial"/>
          <w:b/>
          <w:bCs/>
          <w:caps/>
        </w:rPr>
      </w:pPr>
      <w:r w:rsidRPr="009A0A74">
        <w:rPr>
          <w:rFonts w:cs="Arial"/>
          <w:b/>
          <w:bCs/>
          <w:caps/>
        </w:rPr>
        <w:t>Your Health Torbay</w:t>
      </w:r>
    </w:p>
    <w:p w14:paraId="38992877" w14:textId="77777777" w:rsidR="009A0A74" w:rsidRPr="009A0A74" w:rsidRDefault="009A0A74" w:rsidP="00B859AD">
      <w:pPr>
        <w:spacing w:line="264" w:lineRule="auto"/>
        <w:jc w:val="both"/>
        <w:rPr>
          <w:rFonts w:cs="Arial"/>
          <w:b/>
          <w:bCs/>
          <w:caps/>
          <w:sz w:val="12"/>
          <w:szCs w:val="12"/>
        </w:rPr>
      </w:pPr>
    </w:p>
    <w:p w14:paraId="6B97F596" w14:textId="77777777" w:rsidR="00E916FF" w:rsidRPr="00426578" w:rsidRDefault="00E916FF" w:rsidP="00B859AD">
      <w:pPr>
        <w:spacing w:line="264" w:lineRule="auto"/>
        <w:jc w:val="both"/>
        <w:rPr>
          <w:rFonts w:cs="Arial"/>
        </w:rPr>
      </w:pPr>
      <w:r w:rsidRPr="00426578">
        <w:rPr>
          <w:rFonts w:cs="Arial"/>
        </w:rPr>
        <w:t>Your Health Torbay offers nutritional and fitness advice according to individual needs. The service offers personalised support which is decided following an initial one to one assessment.</w:t>
      </w:r>
    </w:p>
    <w:p w14:paraId="3FB5625E" w14:textId="77777777" w:rsidR="00E916FF" w:rsidRPr="00426578" w:rsidRDefault="00E916FF" w:rsidP="00B859AD">
      <w:pPr>
        <w:spacing w:line="264" w:lineRule="auto"/>
        <w:jc w:val="both"/>
        <w:rPr>
          <w:rFonts w:cs="Arial"/>
        </w:rPr>
      </w:pPr>
    </w:p>
    <w:p w14:paraId="2C8B9920" w14:textId="77777777" w:rsidR="00E916FF" w:rsidRPr="00426578" w:rsidRDefault="00E916FF" w:rsidP="00B859AD">
      <w:pPr>
        <w:spacing w:line="264" w:lineRule="auto"/>
        <w:jc w:val="both"/>
        <w:rPr>
          <w:rFonts w:cs="Arial"/>
        </w:rPr>
      </w:pPr>
      <w:r w:rsidRPr="00426578">
        <w:rPr>
          <w:rFonts w:cs="Arial"/>
        </w:rPr>
        <w:t>Access to this service is for people who are registered with a Torbay GP practice.</w:t>
      </w:r>
    </w:p>
    <w:p w14:paraId="027E2676" w14:textId="77777777" w:rsidR="00E916FF" w:rsidRPr="00426578" w:rsidRDefault="00E916FF" w:rsidP="00B859AD">
      <w:pPr>
        <w:spacing w:line="264" w:lineRule="auto"/>
        <w:jc w:val="both"/>
        <w:rPr>
          <w:rFonts w:cs="Arial"/>
        </w:rPr>
      </w:pPr>
    </w:p>
    <w:p w14:paraId="3C963B6F" w14:textId="77777777" w:rsidR="00E916FF" w:rsidRPr="00426578" w:rsidRDefault="00E916FF" w:rsidP="00B859AD">
      <w:pPr>
        <w:spacing w:line="264" w:lineRule="auto"/>
        <w:jc w:val="both"/>
        <w:rPr>
          <w:rFonts w:cs="Arial"/>
        </w:rPr>
      </w:pPr>
      <w:r w:rsidRPr="00426578">
        <w:rPr>
          <w:rFonts w:cs="Arial"/>
        </w:rPr>
        <w:t xml:space="preserve">More information: </w:t>
      </w:r>
      <w:hyperlink r:id="rId19" w:history="1">
        <w:r w:rsidRPr="00426578">
          <w:rPr>
            <w:rStyle w:val="Hyperlink"/>
            <w:rFonts w:cs="Arial"/>
          </w:rPr>
          <w:t>www.yourhealthtorbay.co.uk</w:t>
        </w:r>
      </w:hyperlink>
    </w:p>
    <w:bookmarkEnd w:id="2"/>
    <w:p w14:paraId="53CEC8CA" w14:textId="77777777" w:rsidR="00E916FF" w:rsidRDefault="00E916FF" w:rsidP="00B859AD">
      <w:pPr>
        <w:spacing w:line="264" w:lineRule="auto"/>
        <w:jc w:val="both"/>
        <w:rPr>
          <w:rFonts w:cs="Arial"/>
        </w:rPr>
      </w:pPr>
    </w:p>
    <w:p w14:paraId="0C463E9B" w14:textId="77777777" w:rsidR="009A0A74" w:rsidRDefault="009A0A74" w:rsidP="00B859AD">
      <w:pPr>
        <w:spacing w:line="264" w:lineRule="auto"/>
        <w:jc w:val="both"/>
        <w:rPr>
          <w:rFonts w:cs="Arial"/>
          <w:b/>
          <w:bCs/>
          <w:caps/>
        </w:rPr>
      </w:pPr>
    </w:p>
    <w:p w14:paraId="3EF9C3A0" w14:textId="4B0EA7C0" w:rsidR="00E916FF" w:rsidRDefault="00E916FF" w:rsidP="00B859AD">
      <w:pPr>
        <w:spacing w:line="264" w:lineRule="auto"/>
        <w:jc w:val="both"/>
        <w:rPr>
          <w:rFonts w:cs="Arial"/>
          <w:b/>
          <w:bCs/>
          <w:caps/>
        </w:rPr>
      </w:pPr>
      <w:r w:rsidRPr="009A0A74">
        <w:rPr>
          <w:rFonts w:cs="Arial"/>
          <w:b/>
          <w:bCs/>
          <w:caps/>
        </w:rPr>
        <w:t>Healthier You NHS Diabetes Prevention Programme</w:t>
      </w:r>
    </w:p>
    <w:p w14:paraId="0BBD69EE" w14:textId="77777777" w:rsidR="009A0A74" w:rsidRPr="009A0A74" w:rsidRDefault="009A0A74" w:rsidP="00B859AD">
      <w:pPr>
        <w:spacing w:line="264" w:lineRule="auto"/>
        <w:jc w:val="both"/>
        <w:rPr>
          <w:rFonts w:cs="Arial"/>
          <w:b/>
          <w:bCs/>
          <w:caps/>
          <w:sz w:val="12"/>
          <w:szCs w:val="12"/>
        </w:rPr>
      </w:pPr>
    </w:p>
    <w:p w14:paraId="0ED2AD97" w14:textId="77777777" w:rsidR="00E916FF" w:rsidRDefault="00E916FF" w:rsidP="00B859AD">
      <w:pPr>
        <w:spacing w:line="264" w:lineRule="auto"/>
        <w:jc w:val="both"/>
        <w:rPr>
          <w:rFonts w:cs="Arial"/>
        </w:rPr>
      </w:pPr>
      <w:r w:rsidRPr="00426578">
        <w:rPr>
          <w:rFonts w:cs="Arial"/>
        </w:rPr>
        <w:t>This service is for people who have been identified as being at risk of developing Type 2 Diabetes.</w:t>
      </w:r>
    </w:p>
    <w:p w14:paraId="5EF940A4" w14:textId="77777777" w:rsidR="009A0A74" w:rsidRPr="00426578" w:rsidRDefault="009A0A74" w:rsidP="00B859AD">
      <w:pPr>
        <w:spacing w:line="264" w:lineRule="auto"/>
        <w:jc w:val="both"/>
        <w:rPr>
          <w:rFonts w:cs="Arial"/>
        </w:rPr>
      </w:pPr>
    </w:p>
    <w:p w14:paraId="435A32E0" w14:textId="1B31BBCE" w:rsidR="00E916FF" w:rsidRPr="00426578" w:rsidRDefault="00E916FF" w:rsidP="00B859AD">
      <w:pPr>
        <w:spacing w:after="200" w:line="264" w:lineRule="auto"/>
        <w:jc w:val="both"/>
        <w:rPr>
          <w:rFonts w:cs="Arial"/>
        </w:rPr>
      </w:pPr>
      <w:r>
        <w:rPr>
          <w:rFonts w:cs="Arial"/>
        </w:rPr>
        <w:t>They</w:t>
      </w:r>
      <w:r w:rsidRPr="00426578">
        <w:rPr>
          <w:rFonts w:cs="Arial"/>
        </w:rPr>
        <w:t xml:space="preserve"> provide a nine-month lifestyle change programme, delivered across Devon, aiming to help prevent diabetes through healthier eating, physical activity, problem solving, stress reduction and coping skills.</w:t>
      </w:r>
    </w:p>
    <w:p w14:paraId="7B021AEC" w14:textId="138776C6" w:rsidR="009A0A74" w:rsidRDefault="00670605" w:rsidP="00B859AD">
      <w:pPr>
        <w:spacing w:after="200" w:line="264" w:lineRule="auto"/>
        <w:rPr>
          <w:rFonts w:cs="Arial"/>
        </w:rPr>
      </w:pPr>
      <w:r>
        <w:rPr>
          <w:rFonts w:cs="Arial"/>
        </w:rPr>
        <w:t>Patient a</w:t>
      </w:r>
      <w:r w:rsidR="00E916FF" w:rsidRPr="009A0A74">
        <w:rPr>
          <w:rFonts w:cs="Arial"/>
        </w:rPr>
        <w:t>ccess to this service is via GP referral only.</w:t>
      </w:r>
      <w:r w:rsidR="00E916FF" w:rsidRPr="00426578">
        <w:rPr>
          <w:rFonts w:cs="Arial"/>
        </w:rPr>
        <w:t xml:space="preserve"> </w:t>
      </w:r>
    </w:p>
    <w:p w14:paraId="00F6A081" w14:textId="10782F63" w:rsidR="00B859AD" w:rsidRPr="00B859AD" w:rsidRDefault="009A0A74" w:rsidP="00B859AD">
      <w:pPr>
        <w:spacing w:after="200" w:line="264" w:lineRule="auto"/>
        <w:rPr>
          <w:rFonts w:cs="Arial"/>
        </w:rPr>
      </w:pPr>
      <w:r>
        <w:rPr>
          <w:rFonts w:cs="Arial"/>
        </w:rPr>
        <w:t xml:space="preserve">Referral information: </w:t>
      </w:r>
      <w:hyperlink r:id="rId20" w:history="1">
        <w:r>
          <w:rPr>
            <w:rStyle w:val="Hyperlink"/>
          </w:rPr>
          <w:t>Devon - Preventing Diabetes (preventing-diabetes.co.uk)</w:t>
        </w:r>
      </w:hyperlink>
      <w:r w:rsidR="00E916FF" w:rsidRPr="00426578">
        <w:rPr>
          <w:rFonts w:cs="Arial"/>
          <w:color w:val="000000" w:themeColor="text1"/>
        </w:rPr>
        <w:br/>
      </w:r>
    </w:p>
    <w:p w14:paraId="73813EDB" w14:textId="2106123E" w:rsidR="009A0A74" w:rsidRDefault="00E916FF" w:rsidP="00B859AD">
      <w:pPr>
        <w:spacing w:line="264" w:lineRule="auto"/>
        <w:rPr>
          <w:rFonts w:cs="Arial"/>
          <w:b/>
          <w:bCs/>
          <w:color w:val="0070C0"/>
          <w:sz w:val="26"/>
          <w:szCs w:val="26"/>
        </w:rPr>
      </w:pPr>
      <w:r w:rsidRPr="00E916FF">
        <w:rPr>
          <w:rFonts w:cs="Arial"/>
          <w:b/>
          <w:bCs/>
          <w:color w:val="0070C0"/>
          <w:sz w:val="26"/>
          <w:szCs w:val="26"/>
        </w:rPr>
        <w:t>For patients that have Type 2 diabetes</w:t>
      </w:r>
    </w:p>
    <w:p w14:paraId="3EF3C13A" w14:textId="58E90C6F" w:rsidR="00E916FF" w:rsidRPr="002C4CC1" w:rsidRDefault="00E916FF" w:rsidP="002C4CC1">
      <w:pPr>
        <w:spacing w:line="264" w:lineRule="auto"/>
        <w:rPr>
          <w:rFonts w:cs="Arial"/>
          <w:b/>
          <w:bCs/>
          <w:sz w:val="12"/>
          <w:szCs w:val="12"/>
        </w:rPr>
      </w:pPr>
      <w:r w:rsidRPr="00E916FF">
        <w:rPr>
          <w:rFonts w:cs="Arial"/>
          <w:b/>
          <w:bCs/>
          <w:color w:val="000000" w:themeColor="text1"/>
          <w:sz w:val="26"/>
          <w:szCs w:val="26"/>
        </w:rPr>
        <w:br/>
      </w:r>
      <w:r w:rsidRPr="009A0A74">
        <w:rPr>
          <w:rFonts w:cs="Arial"/>
          <w:b/>
          <w:bCs/>
          <w:caps/>
          <w:color w:val="000000" w:themeColor="text1"/>
        </w:rPr>
        <w:t>Type 2 Diabetes Path to Remission Programme</w:t>
      </w:r>
    </w:p>
    <w:p w14:paraId="533EC459" w14:textId="77777777" w:rsidR="009A0A74" w:rsidRPr="009A0A74" w:rsidRDefault="009A0A74" w:rsidP="00B859AD">
      <w:pPr>
        <w:spacing w:line="264" w:lineRule="auto"/>
        <w:jc w:val="both"/>
        <w:rPr>
          <w:rFonts w:cs="Arial"/>
          <w:b/>
          <w:bCs/>
          <w:caps/>
          <w:color w:val="000000" w:themeColor="text1"/>
          <w:sz w:val="12"/>
          <w:szCs w:val="12"/>
        </w:rPr>
      </w:pPr>
    </w:p>
    <w:p w14:paraId="2848B6E6" w14:textId="77777777" w:rsidR="00E916FF" w:rsidRPr="00426578" w:rsidRDefault="00E916FF" w:rsidP="00B859AD">
      <w:pPr>
        <w:pStyle w:val="NoSpacing"/>
        <w:spacing w:line="264" w:lineRule="auto"/>
        <w:jc w:val="both"/>
        <w:rPr>
          <w:rFonts w:eastAsia="Times New Roman"/>
          <w:sz w:val="24"/>
          <w:szCs w:val="24"/>
          <w:lang w:eastAsia="en-GB"/>
        </w:rPr>
      </w:pPr>
      <w:r w:rsidRPr="00426578">
        <w:rPr>
          <w:rFonts w:eastAsia="Times New Roman"/>
          <w:sz w:val="24"/>
          <w:szCs w:val="24"/>
          <w:lang w:eastAsia="en-GB"/>
        </w:rPr>
        <w:t xml:space="preserve">This programme </w:t>
      </w:r>
      <w:r w:rsidRPr="00426578">
        <w:rPr>
          <w:color w:val="202A30"/>
          <w:sz w:val="24"/>
          <w:szCs w:val="24"/>
          <w:shd w:val="clear" w:color="auto" w:fill="FFFFFF"/>
        </w:rPr>
        <w:t>provides low calorie, total diet replacement treatment for people who are living with type 2 diabetes.</w:t>
      </w:r>
    </w:p>
    <w:p w14:paraId="089D4D74" w14:textId="77777777" w:rsidR="00E916FF" w:rsidRPr="00426578" w:rsidRDefault="00E916FF" w:rsidP="00B859AD">
      <w:pPr>
        <w:pStyle w:val="NoSpacing"/>
        <w:spacing w:line="264" w:lineRule="auto"/>
        <w:jc w:val="both"/>
        <w:rPr>
          <w:rFonts w:eastAsia="Times New Roman"/>
          <w:sz w:val="24"/>
          <w:szCs w:val="24"/>
          <w:u w:val="single"/>
          <w:lang w:eastAsia="en-GB"/>
        </w:rPr>
      </w:pPr>
    </w:p>
    <w:p w14:paraId="15B121F3" w14:textId="77777777" w:rsidR="00E916FF" w:rsidRPr="00426578" w:rsidRDefault="00E916FF" w:rsidP="00B859AD">
      <w:pPr>
        <w:pStyle w:val="NoSpacing"/>
        <w:spacing w:line="264" w:lineRule="auto"/>
        <w:jc w:val="both"/>
        <w:rPr>
          <w:rFonts w:eastAsia="Times New Roman"/>
          <w:sz w:val="24"/>
          <w:szCs w:val="24"/>
          <w:lang w:eastAsia="en-GB"/>
        </w:rPr>
      </w:pPr>
      <w:r w:rsidRPr="00426578">
        <w:rPr>
          <w:rFonts w:eastAsia="Times New Roman"/>
          <w:sz w:val="24"/>
          <w:szCs w:val="24"/>
          <w:lang w:eastAsia="en-GB"/>
        </w:rPr>
        <w:t>People are offered 12 weeks of total diet replacement follow</w:t>
      </w:r>
      <w:r>
        <w:rPr>
          <w:rFonts w:eastAsia="Times New Roman"/>
          <w:sz w:val="24"/>
          <w:szCs w:val="24"/>
          <w:lang w:eastAsia="en-GB"/>
        </w:rPr>
        <w:t>ed</w:t>
      </w:r>
      <w:r w:rsidRPr="00426578">
        <w:rPr>
          <w:rFonts w:eastAsia="Times New Roman"/>
          <w:sz w:val="24"/>
          <w:szCs w:val="24"/>
          <w:lang w:eastAsia="en-GB"/>
        </w:rPr>
        <w:t xml:space="preserve"> by reintroduc</w:t>
      </w:r>
      <w:r>
        <w:rPr>
          <w:rFonts w:eastAsia="Times New Roman"/>
          <w:sz w:val="24"/>
          <w:szCs w:val="24"/>
          <w:lang w:eastAsia="en-GB"/>
        </w:rPr>
        <w:t>tion of</w:t>
      </w:r>
      <w:r w:rsidRPr="00426578">
        <w:rPr>
          <w:rFonts w:eastAsia="Times New Roman"/>
          <w:sz w:val="24"/>
          <w:szCs w:val="24"/>
          <w:lang w:eastAsia="en-GB"/>
        </w:rPr>
        <w:t xml:space="preserve"> food, ongoing education and one to one behaviour change support.</w:t>
      </w:r>
    </w:p>
    <w:p w14:paraId="477033B4" w14:textId="77777777" w:rsidR="00E916FF" w:rsidRPr="00426578" w:rsidRDefault="00E916FF" w:rsidP="00B859AD">
      <w:pPr>
        <w:pStyle w:val="NoSpacing"/>
        <w:spacing w:line="264" w:lineRule="auto"/>
        <w:jc w:val="both"/>
        <w:rPr>
          <w:rFonts w:eastAsia="Times New Roman"/>
          <w:sz w:val="24"/>
          <w:szCs w:val="24"/>
          <w:u w:val="single"/>
          <w:lang w:eastAsia="en-GB"/>
        </w:rPr>
      </w:pPr>
    </w:p>
    <w:p w14:paraId="367C64B8" w14:textId="75944309" w:rsidR="00E916FF" w:rsidRDefault="00670605" w:rsidP="00B859AD">
      <w:pPr>
        <w:pStyle w:val="NoSpacing"/>
        <w:spacing w:line="264" w:lineRule="auto"/>
        <w:jc w:val="both"/>
        <w:rPr>
          <w:rFonts w:eastAsia="Times New Roman"/>
          <w:sz w:val="24"/>
          <w:szCs w:val="24"/>
          <w:lang w:eastAsia="en-GB"/>
        </w:rPr>
      </w:pPr>
      <w:r>
        <w:rPr>
          <w:rFonts w:eastAsia="Times New Roman"/>
          <w:sz w:val="24"/>
          <w:szCs w:val="24"/>
          <w:lang w:eastAsia="en-GB"/>
        </w:rPr>
        <w:t>Patient a</w:t>
      </w:r>
      <w:r w:rsidR="00E916FF" w:rsidRPr="009A0A74">
        <w:rPr>
          <w:rFonts w:eastAsia="Times New Roman"/>
          <w:sz w:val="24"/>
          <w:szCs w:val="24"/>
          <w:lang w:eastAsia="en-GB"/>
        </w:rPr>
        <w:t>ccess to this service is by GP referral only.</w:t>
      </w:r>
      <w:r w:rsidR="00E916FF" w:rsidRPr="00426578">
        <w:rPr>
          <w:rFonts w:eastAsia="Times New Roman"/>
          <w:sz w:val="24"/>
          <w:szCs w:val="24"/>
          <w:lang w:eastAsia="en-GB"/>
        </w:rPr>
        <w:t xml:space="preserve"> </w:t>
      </w:r>
    </w:p>
    <w:p w14:paraId="5C204319" w14:textId="77777777" w:rsidR="009A0A74" w:rsidRDefault="009A0A74" w:rsidP="00B859AD">
      <w:pPr>
        <w:pStyle w:val="NoSpacing"/>
        <w:spacing w:line="264" w:lineRule="auto"/>
        <w:jc w:val="both"/>
        <w:rPr>
          <w:rFonts w:eastAsia="Times New Roman"/>
          <w:sz w:val="24"/>
          <w:szCs w:val="24"/>
          <w:lang w:eastAsia="en-GB"/>
        </w:rPr>
      </w:pPr>
    </w:p>
    <w:p w14:paraId="1508913C" w14:textId="77777777" w:rsidR="009A0A74" w:rsidRDefault="009A0A74" w:rsidP="00B859AD">
      <w:pPr>
        <w:pStyle w:val="NoSpacing"/>
        <w:spacing w:line="264" w:lineRule="auto"/>
        <w:rPr>
          <w:rFonts w:eastAsia="Times New Roman"/>
          <w:sz w:val="24"/>
          <w:szCs w:val="24"/>
          <w:lang w:eastAsia="en-GB"/>
        </w:rPr>
      </w:pPr>
      <w:r>
        <w:rPr>
          <w:rFonts w:eastAsia="Times New Roman"/>
          <w:sz w:val="24"/>
          <w:szCs w:val="24"/>
          <w:lang w:eastAsia="en-GB"/>
        </w:rPr>
        <w:t xml:space="preserve">North and East Devon referral information: </w:t>
      </w:r>
    </w:p>
    <w:p w14:paraId="62E981EB" w14:textId="77777777" w:rsidR="009A0A74" w:rsidRDefault="009A0A74" w:rsidP="00B859AD">
      <w:pPr>
        <w:pStyle w:val="NoSpacing"/>
        <w:spacing w:line="264" w:lineRule="auto"/>
        <w:rPr>
          <w:sz w:val="24"/>
          <w:szCs w:val="24"/>
        </w:rPr>
      </w:pPr>
      <w:hyperlink r:id="rId21" w:history="1">
        <w:r w:rsidRPr="004B7FF1">
          <w:rPr>
            <w:rStyle w:val="Hyperlink"/>
            <w:sz w:val="24"/>
            <w:szCs w:val="24"/>
          </w:rPr>
          <w:t>NHS Tier 2 Diabetes Pathway to Remission (T2DR) Programme – North &amp; East</w:t>
        </w:r>
      </w:hyperlink>
    </w:p>
    <w:p w14:paraId="69F32FFD" w14:textId="77777777" w:rsidR="009A0A74" w:rsidRDefault="009A0A74" w:rsidP="00B859AD">
      <w:pPr>
        <w:pStyle w:val="NoSpacing"/>
        <w:spacing w:line="264" w:lineRule="auto"/>
        <w:rPr>
          <w:rFonts w:eastAsia="Times New Roman"/>
          <w:sz w:val="24"/>
          <w:szCs w:val="24"/>
          <w:lang w:eastAsia="en-GB"/>
        </w:rPr>
      </w:pPr>
    </w:p>
    <w:p w14:paraId="2B1563CC" w14:textId="389FFE53" w:rsidR="009A0A74" w:rsidRDefault="009A0A74" w:rsidP="00B859AD">
      <w:pPr>
        <w:pStyle w:val="NoSpacing"/>
        <w:spacing w:line="264" w:lineRule="auto"/>
        <w:rPr>
          <w:rFonts w:eastAsia="Times New Roman"/>
          <w:sz w:val="24"/>
          <w:szCs w:val="24"/>
          <w:lang w:eastAsia="en-GB"/>
        </w:rPr>
      </w:pPr>
      <w:r>
        <w:rPr>
          <w:rFonts w:eastAsia="Times New Roman"/>
          <w:sz w:val="24"/>
          <w:szCs w:val="24"/>
          <w:lang w:eastAsia="en-GB"/>
        </w:rPr>
        <w:t>South and West referral information:</w:t>
      </w:r>
    </w:p>
    <w:p w14:paraId="32667123" w14:textId="200C5AEA" w:rsidR="009A0A74" w:rsidRDefault="009A0A74" w:rsidP="00B859AD">
      <w:pPr>
        <w:pStyle w:val="NoSpacing"/>
        <w:spacing w:line="264" w:lineRule="auto"/>
        <w:rPr>
          <w:rStyle w:val="Hyperlink"/>
          <w:sz w:val="24"/>
          <w:szCs w:val="24"/>
        </w:rPr>
      </w:pPr>
      <w:hyperlink r:id="rId22" w:history="1">
        <w:r w:rsidRPr="004B7FF1">
          <w:rPr>
            <w:rStyle w:val="Hyperlink"/>
            <w:sz w:val="24"/>
            <w:szCs w:val="24"/>
          </w:rPr>
          <w:t>NHS Tier 2 Diabetes Pathway to Remission (T2DR) Programme – South &amp; West</w:t>
        </w:r>
      </w:hyperlink>
    </w:p>
    <w:p w14:paraId="33A8CB33" w14:textId="77777777" w:rsidR="009A0A74" w:rsidRDefault="009A0A74" w:rsidP="00B859AD">
      <w:pPr>
        <w:pStyle w:val="NoSpacing"/>
        <w:spacing w:line="264" w:lineRule="auto"/>
        <w:rPr>
          <w:rStyle w:val="Hyperlink"/>
          <w:sz w:val="24"/>
          <w:szCs w:val="24"/>
        </w:rPr>
      </w:pPr>
    </w:p>
    <w:p w14:paraId="339BDCE4" w14:textId="77777777" w:rsidR="00E916FF" w:rsidRDefault="00E916FF" w:rsidP="00B859AD">
      <w:pPr>
        <w:pStyle w:val="NoSpacing"/>
        <w:spacing w:line="264" w:lineRule="auto"/>
        <w:jc w:val="both"/>
        <w:rPr>
          <w:rFonts w:eastAsia="Times New Roman"/>
          <w:sz w:val="24"/>
          <w:szCs w:val="24"/>
        </w:rPr>
      </w:pPr>
    </w:p>
    <w:p w14:paraId="5AF474E5" w14:textId="77777777" w:rsidR="009A0A74" w:rsidRPr="009A0A74" w:rsidRDefault="009A0A74" w:rsidP="00B859AD">
      <w:pPr>
        <w:pStyle w:val="NoSpacing"/>
        <w:spacing w:line="264" w:lineRule="auto"/>
        <w:jc w:val="both"/>
        <w:rPr>
          <w:rFonts w:eastAsia="Times New Roman"/>
          <w:sz w:val="12"/>
          <w:szCs w:val="12"/>
        </w:rPr>
      </w:pPr>
    </w:p>
    <w:p w14:paraId="02046774" w14:textId="35DC8DE5" w:rsidR="00B859AD" w:rsidRPr="00B859AD" w:rsidRDefault="00B859AD" w:rsidP="00B859AD">
      <w:pPr>
        <w:spacing w:line="264" w:lineRule="auto"/>
        <w:jc w:val="both"/>
        <w:rPr>
          <w:rFonts w:cs="Arial"/>
          <w:b/>
          <w:bCs/>
          <w:color w:val="0070C0"/>
        </w:rPr>
      </w:pPr>
      <w:r>
        <w:rPr>
          <w:rFonts w:cs="Arial"/>
          <w:b/>
          <w:bCs/>
          <w:color w:val="0070C0"/>
        </w:rPr>
        <w:t xml:space="preserve">For patients with </w:t>
      </w:r>
      <w:r w:rsidRPr="00D4381D">
        <w:rPr>
          <w:rFonts w:cs="Arial"/>
          <w:b/>
          <w:bCs/>
          <w:color w:val="0070C0"/>
        </w:rPr>
        <w:t>diabetes, hypertension</w:t>
      </w:r>
      <w:r>
        <w:rPr>
          <w:rFonts w:cs="Arial"/>
          <w:b/>
          <w:bCs/>
          <w:color w:val="0070C0"/>
        </w:rPr>
        <w:t>,</w:t>
      </w:r>
      <w:r w:rsidRPr="00D4381D">
        <w:rPr>
          <w:rFonts w:cs="Arial"/>
          <w:b/>
          <w:bCs/>
          <w:color w:val="0070C0"/>
        </w:rPr>
        <w:t xml:space="preserve"> or both</w:t>
      </w:r>
    </w:p>
    <w:p w14:paraId="1A0F0651" w14:textId="77777777" w:rsidR="00B859AD" w:rsidRDefault="00B859AD" w:rsidP="00B859AD">
      <w:pPr>
        <w:spacing w:line="264" w:lineRule="auto"/>
        <w:jc w:val="both"/>
        <w:rPr>
          <w:rFonts w:cs="Arial"/>
          <w:b/>
          <w:bCs/>
          <w:caps/>
          <w:color w:val="000000" w:themeColor="text1"/>
        </w:rPr>
      </w:pPr>
    </w:p>
    <w:p w14:paraId="7D75F323" w14:textId="7E017C6B" w:rsidR="00E916FF" w:rsidRDefault="00E916FF" w:rsidP="00B859AD">
      <w:pPr>
        <w:spacing w:line="264" w:lineRule="auto"/>
        <w:jc w:val="both"/>
        <w:rPr>
          <w:rFonts w:cs="Arial"/>
          <w:b/>
          <w:bCs/>
          <w:caps/>
          <w:color w:val="000000" w:themeColor="text1"/>
        </w:rPr>
      </w:pPr>
      <w:r w:rsidRPr="009A0A74">
        <w:rPr>
          <w:rFonts w:cs="Arial"/>
          <w:b/>
          <w:bCs/>
          <w:caps/>
          <w:color w:val="000000" w:themeColor="text1"/>
        </w:rPr>
        <w:t>NHS Digital Weight Management Programme</w:t>
      </w:r>
    </w:p>
    <w:p w14:paraId="2125785A" w14:textId="77777777" w:rsidR="009A0A74" w:rsidRPr="009A0A74" w:rsidRDefault="009A0A74" w:rsidP="00B859AD">
      <w:pPr>
        <w:spacing w:line="264" w:lineRule="auto"/>
        <w:jc w:val="both"/>
        <w:rPr>
          <w:rFonts w:cs="Arial"/>
          <w:b/>
          <w:bCs/>
          <w:caps/>
          <w:color w:val="000000" w:themeColor="text1"/>
          <w:sz w:val="12"/>
          <w:szCs w:val="12"/>
        </w:rPr>
      </w:pPr>
    </w:p>
    <w:p w14:paraId="30FD7D87" w14:textId="77777777" w:rsidR="00E916FF" w:rsidRDefault="00E916FF" w:rsidP="00B859AD">
      <w:pPr>
        <w:pStyle w:val="NormalWeb"/>
        <w:shd w:val="clear" w:color="auto" w:fill="FFFFFF"/>
        <w:spacing w:before="0" w:beforeAutospacing="0" w:after="0" w:afterAutospacing="0" w:line="264" w:lineRule="auto"/>
        <w:jc w:val="both"/>
        <w:textAlignment w:val="baseline"/>
        <w:rPr>
          <w:rFonts w:ascii="Arial" w:hAnsi="Arial" w:cs="Arial"/>
          <w:color w:val="202A30"/>
        </w:rPr>
      </w:pPr>
      <w:r w:rsidRPr="00426578">
        <w:rPr>
          <w:rFonts w:ascii="Arial" w:hAnsi="Arial" w:cs="Arial"/>
          <w:color w:val="202A30"/>
        </w:rPr>
        <w:t>This national programme supports adults living with obesity who also have a diagnosis of diabetes, hypertension</w:t>
      </w:r>
      <w:r>
        <w:rPr>
          <w:rFonts w:ascii="Arial" w:hAnsi="Arial" w:cs="Arial"/>
          <w:color w:val="202A30"/>
        </w:rPr>
        <w:t>,</w:t>
      </w:r>
      <w:r w:rsidRPr="00426578">
        <w:rPr>
          <w:rFonts w:ascii="Arial" w:hAnsi="Arial" w:cs="Arial"/>
          <w:color w:val="202A30"/>
        </w:rPr>
        <w:t xml:space="preserve"> or both, to manage their weight and improve their health.</w:t>
      </w:r>
    </w:p>
    <w:p w14:paraId="0B57C0ED" w14:textId="77777777" w:rsidR="00E916FF" w:rsidRPr="00426578" w:rsidRDefault="00E916FF" w:rsidP="00B859AD">
      <w:pPr>
        <w:pStyle w:val="NormalWeb"/>
        <w:shd w:val="clear" w:color="auto" w:fill="FFFFFF"/>
        <w:spacing w:before="0" w:beforeAutospacing="0" w:after="0" w:afterAutospacing="0" w:line="264" w:lineRule="auto"/>
        <w:jc w:val="both"/>
        <w:textAlignment w:val="baseline"/>
        <w:rPr>
          <w:rFonts w:ascii="Arial" w:hAnsi="Arial" w:cs="Arial"/>
          <w:color w:val="202A30"/>
        </w:rPr>
      </w:pPr>
    </w:p>
    <w:p w14:paraId="07C5689B" w14:textId="77777777" w:rsidR="00E916FF" w:rsidRDefault="00E916FF" w:rsidP="00B859AD">
      <w:pPr>
        <w:pStyle w:val="NormalWeb"/>
        <w:shd w:val="clear" w:color="auto" w:fill="FFFFFF"/>
        <w:spacing w:before="0" w:beforeAutospacing="0" w:after="225" w:afterAutospacing="0" w:line="264" w:lineRule="auto"/>
        <w:jc w:val="both"/>
        <w:textAlignment w:val="baseline"/>
        <w:rPr>
          <w:rFonts w:ascii="Arial" w:hAnsi="Arial" w:cs="Arial"/>
          <w:color w:val="202A30"/>
        </w:rPr>
      </w:pPr>
      <w:r w:rsidRPr="00426578">
        <w:rPr>
          <w:rFonts w:ascii="Arial" w:hAnsi="Arial" w:cs="Arial"/>
          <w:color w:val="202A30"/>
        </w:rPr>
        <w:t>It is a 12-week online behavioural and lifestyle programme that people can access via a smartphone or computer with internet access.</w:t>
      </w:r>
    </w:p>
    <w:p w14:paraId="5168865D" w14:textId="5B23360B" w:rsidR="00670605" w:rsidRPr="00426578" w:rsidRDefault="00670605" w:rsidP="00B859AD">
      <w:pPr>
        <w:pStyle w:val="NormalWeb"/>
        <w:shd w:val="clear" w:color="auto" w:fill="FFFFFF"/>
        <w:spacing w:before="0" w:beforeAutospacing="0" w:after="225" w:afterAutospacing="0" w:line="264" w:lineRule="auto"/>
        <w:jc w:val="both"/>
        <w:textAlignment w:val="baseline"/>
        <w:rPr>
          <w:rFonts w:ascii="Arial" w:hAnsi="Arial" w:cs="Arial"/>
          <w:color w:val="202A30"/>
        </w:rPr>
      </w:pPr>
      <w:r>
        <w:rPr>
          <w:rFonts w:ascii="Arial" w:hAnsi="Arial" w:cs="Arial"/>
          <w:color w:val="202A30"/>
        </w:rPr>
        <w:t>Patient access to this service is by GP or pharmacist referral.</w:t>
      </w:r>
    </w:p>
    <w:p w14:paraId="3B4ABD81" w14:textId="77777777" w:rsidR="00E916FF" w:rsidRPr="00426578" w:rsidRDefault="00E916FF" w:rsidP="00B859AD">
      <w:pPr>
        <w:pStyle w:val="NoSpacing"/>
        <w:spacing w:line="264" w:lineRule="auto"/>
        <w:jc w:val="both"/>
        <w:rPr>
          <w:rFonts w:eastAsia="Times New Roman"/>
          <w:sz w:val="24"/>
          <w:szCs w:val="24"/>
          <w:lang w:eastAsia="en-GB"/>
        </w:rPr>
      </w:pPr>
      <w:r w:rsidRPr="00426578">
        <w:rPr>
          <w:rFonts w:eastAsia="Times New Roman"/>
          <w:sz w:val="24"/>
          <w:szCs w:val="24"/>
          <w:lang w:eastAsia="en-GB"/>
        </w:rPr>
        <w:lastRenderedPageBreak/>
        <w:t xml:space="preserve">More information: </w:t>
      </w:r>
      <w:hyperlink r:id="rId23" w:history="1">
        <w:r w:rsidRPr="00426578">
          <w:rPr>
            <w:rStyle w:val="Hyperlink"/>
            <w:rFonts w:eastAsia="Times New Roman"/>
            <w:sz w:val="24"/>
            <w:szCs w:val="24"/>
            <w:lang w:eastAsia="en-GB"/>
          </w:rPr>
          <w:t>www.england.nhs.uk/digital-weight-management</w:t>
        </w:r>
      </w:hyperlink>
    </w:p>
    <w:p w14:paraId="1CC6B2A3" w14:textId="77777777" w:rsidR="009A0A74" w:rsidRDefault="009A0A74" w:rsidP="00B859AD">
      <w:pPr>
        <w:spacing w:after="200" w:line="264" w:lineRule="auto"/>
        <w:jc w:val="both"/>
        <w:rPr>
          <w:rFonts w:cs="Arial"/>
          <w:b/>
          <w:color w:val="0070C0"/>
          <w:sz w:val="26"/>
          <w:szCs w:val="26"/>
        </w:rPr>
      </w:pPr>
    </w:p>
    <w:p w14:paraId="16AECF9B" w14:textId="107715F7" w:rsidR="00B859AD" w:rsidRPr="008F7ED5" w:rsidRDefault="00B859AD" w:rsidP="00B859AD">
      <w:pPr>
        <w:spacing w:line="264" w:lineRule="auto"/>
        <w:jc w:val="both"/>
        <w:rPr>
          <w:b/>
          <w:bCs/>
          <w:color w:val="0070C0"/>
        </w:rPr>
      </w:pPr>
      <w:r>
        <w:rPr>
          <w:b/>
          <w:bCs/>
          <w:color w:val="0070C0"/>
        </w:rPr>
        <w:t>For patients that need psychological support</w:t>
      </w:r>
    </w:p>
    <w:p w14:paraId="4B5F1CD0" w14:textId="77777777" w:rsidR="00B859AD" w:rsidRDefault="00B859AD" w:rsidP="00B859AD">
      <w:pPr>
        <w:spacing w:line="264" w:lineRule="auto"/>
        <w:jc w:val="both"/>
        <w:rPr>
          <w:u w:val="single"/>
        </w:rPr>
      </w:pPr>
    </w:p>
    <w:p w14:paraId="1AE1378C" w14:textId="5366B21C" w:rsidR="00B859AD" w:rsidRDefault="00670605" w:rsidP="00B859AD">
      <w:pPr>
        <w:spacing w:line="264" w:lineRule="auto"/>
        <w:jc w:val="both"/>
        <w:rPr>
          <w:b/>
          <w:bCs/>
        </w:rPr>
      </w:pPr>
      <w:r>
        <w:t>If patients are</w:t>
      </w:r>
      <w:r w:rsidR="00B859AD">
        <w:t xml:space="preserve"> struggling to cope, feeling low, anxious, worried, or overwhelmed there are services in Devon that provide free, confidential one to one support to help improve mental and physical wellbeing.</w:t>
      </w:r>
    </w:p>
    <w:p w14:paraId="4D1CC37C" w14:textId="77777777" w:rsidR="00B859AD" w:rsidRDefault="00B859AD" w:rsidP="00B859AD">
      <w:pPr>
        <w:spacing w:line="264" w:lineRule="auto"/>
        <w:jc w:val="both"/>
        <w:rPr>
          <w:b/>
          <w:bCs/>
        </w:rPr>
      </w:pPr>
    </w:p>
    <w:p w14:paraId="63844CC7" w14:textId="04112862" w:rsidR="00B859AD" w:rsidRPr="008F7ED5" w:rsidRDefault="00B859AD" w:rsidP="00B859AD">
      <w:pPr>
        <w:spacing w:line="264" w:lineRule="auto"/>
        <w:jc w:val="both"/>
        <w:rPr>
          <w:b/>
          <w:bCs/>
        </w:rPr>
      </w:pPr>
      <w:r w:rsidRPr="008F7ED5">
        <w:rPr>
          <w:b/>
          <w:bCs/>
        </w:rPr>
        <w:t>TALKWORKS</w:t>
      </w:r>
      <w:r>
        <w:rPr>
          <w:b/>
          <w:bCs/>
        </w:rPr>
        <w:t xml:space="preserve"> DEVON (</w:t>
      </w:r>
      <w:r w:rsidR="002C4CC1">
        <w:rPr>
          <w:b/>
          <w:bCs/>
        </w:rPr>
        <w:t>Devon wide service, e</w:t>
      </w:r>
      <w:r>
        <w:rPr>
          <w:b/>
          <w:bCs/>
        </w:rPr>
        <w:t>xcluding Plymouth)</w:t>
      </w:r>
    </w:p>
    <w:p w14:paraId="65825B3D" w14:textId="77777777" w:rsidR="00B859AD" w:rsidRDefault="00B859AD" w:rsidP="00B859AD">
      <w:pPr>
        <w:spacing w:line="264" w:lineRule="auto"/>
        <w:jc w:val="both"/>
      </w:pPr>
      <w:r>
        <w:t xml:space="preserve">More information: </w:t>
      </w:r>
      <w:hyperlink r:id="rId24" w:history="1">
        <w:r w:rsidRPr="001C1F05">
          <w:rPr>
            <w:rStyle w:val="Hyperlink"/>
          </w:rPr>
          <w:t>www.talkworks.dpt.nhs.uk</w:t>
        </w:r>
      </w:hyperlink>
      <w:r>
        <w:t xml:space="preserve"> </w:t>
      </w:r>
    </w:p>
    <w:p w14:paraId="54F3110B" w14:textId="77777777" w:rsidR="00B859AD" w:rsidRDefault="00B859AD" w:rsidP="00B859AD">
      <w:pPr>
        <w:spacing w:line="264" w:lineRule="auto"/>
        <w:jc w:val="both"/>
        <w:rPr>
          <w:u w:val="single"/>
        </w:rPr>
      </w:pPr>
    </w:p>
    <w:p w14:paraId="0BE1C3B1" w14:textId="627B697F" w:rsidR="00B859AD" w:rsidRPr="008F7ED5" w:rsidRDefault="00B859AD" w:rsidP="00B859AD">
      <w:pPr>
        <w:spacing w:line="264" w:lineRule="auto"/>
        <w:jc w:val="both"/>
        <w:rPr>
          <w:b/>
          <w:bCs/>
        </w:rPr>
      </w:pPr>
      <w:r w:rsidRPr="008F7ED5">
        <w:rPr>
          <w:b/>
          <w:bCs/>
        </w:rPr>
        <w:t>PLYMOUTH TALKING THERAPIES</w:t>
      </w:r>
      <w:r w:rsidR="00670605">
        <w:rPr>
          <w:b/>
          <w:bCs/>
        </w:rPr>
        <w:t xml:space="preserve"> (Plymouth only)</w:t>
      </w:r>
    </w:p>
    <w:p w14:paraId="6F1D17F8" w14:textId="77777777" w:rsidR="00B859AD" w:rsidRPr="00ED670E" w:rsidRDefault="00B859AD" w:rsidP="00B859AD">
      <w:pPr>
        <w:spacing w:line="264" w:lineRule="auto"/>
        <w:jc w:val="both"/>
      </w:pPr>
      <w:r w:rsidRPr="00ED670E">
        <w:t xml:space="preserve">More information: </w:t>
      </w:r>
      <w:hyperlink r:id="rId25" w:history="1">
        <w:r w:rsidRPr="001C1F05">
          <w:rPr>
            <w:rStyle w:val="Hyperlink"/>
          </w:rPr>
          <w:t>www.livewellsouthwest.co.uk/plymouth-options</w:t>
        </w:r>
      </w:hyperlink>
      <w:r>
        <w:t xml:space="preserve"> </w:t>
      </w:r>
    </w:p>
    <w:p w14:paraId="1CD13CEE" w14:textId="77777777" w:rsidR="00B859AD" w:rsidRDefault="00B859AD" w:rsidP="00B859AD">
      <w:pPr>
        <w:spacing w:after="200" w:line="264" w:lineRule="auto"/>
        <w:jc w:val="both"/>
        <w:rPr>
          <w:rFonts w:cs="Arial"/>
          <w:b/>
          <w:color w:val="0070C0"/>
          <w:sz w:val="26"/>
          <w:szCs w:val="26"/>
        </w:rPr>
      </w:pPr>
    </w:p>
    <w:p w14:paraId="6A372042" w14:textId="17FD6D27" w:rsidR="00B859AD" w:rsidRDefault="00E916FF" w:rsidP="002C4CC1">
      <w:pPr>
        <w:spacing w:after="200" w:line="264" w:lineRule="auto"/>
        <w:jc w:val="both"/>
        <w:rPr>
          <w:rFonts w:cs="Arial"/>
          <w:b/>
          <w:color w:val="0070C0"/>
          <w:sz w:val="26"/>
          <w:szCs w:val="26"/>
        </w:rPr>
      </w:pPr>
      <w:r w:rsidRPr="00E916FF">
        <w:rPr>
          <w:rFonts w:cs="Arial"/>
          <w:b/>
          <w:color w:val="0070C0"/>
          <w:sz w:val="26"/>
          <w:szCs w:val="26"/>
        </w:rPr>
        <w:t>Additional resources</w:t>
      </w:r>
    </w:p>
    <w:p w14:paraId="7B8E0824" w14:textId="77777777" w:rsidR="002C4CC1" w:rsidRPr="002C4CC1" w:rsidRDefault="002C4CC1" w:rsidP="002C4CC1">
      <w:pPr>
        <w:spacing w:after="200" w:line="264" w:lineRule="auto"/>
        <w:jc w:val="both"/>
        <w:rPr>
          <w:rFonts w:cs="Arial"/>
          <w:b/>
          <w:color w:val="0070C0"/>
          <w:sz w:val="2"/>
          <w:szCs w:val="2"/>
        </w:rPr>
      </w:pPr>
    </w:p>
    <w:p w14:paraId="14790724" w14:textId="463494A4" w:rsidR="00B859AD" w:rsidRDefault="00B859AD" w:rsidP="00B859AD">
      <w:pPr>
        <w:spacing w:line="264" w:lineRule="auto"/>
        <w:jc w:val="both"/>
        <w:rPr>
          <w:b/>
          <w:bCs/>
          <w:caps/>
        </w:rPr>
      </w:pPr>
      <w:r w:rsidRPr="00041AE8">
        <w:rPr>
          <w:b/>
          <w:bCs/>
          <w:caps/>
        </w:rPr>
        <w:t>NHS Better Health</w:t>
      </w:r>
    </w:p>
    <w:p w14:paraId="0213B371" w14:textId="77777777" w:rsidR="00B859AD" w:rsidRPr="00041AE8" w:rsidRDefault="00B859AD" w:rsidP="00B859AD">
      <w:pPr>
        <w:spacing w:line="264" w:lineRule="auto"/>
        <w:jc w:val="both"/>
        <w:rPr>
          <w:b/>
          <w:bCs/>
          <w:caps/>
          <w:sz w:val="12"/>
          <w:szCs w:val="12"/>
        </w:rPr>
      </w:pPr>
    </w:p>
    <w:p w14:paraId="48D7B4D7" w14:textId="77777777" w:rsidR="00B859AD" w:rsidRDefault="00B859AD" w:rsidP="00B859AD">
      <w:pPr>
        <w:spacing w:line="264" w:lineRule="auto"/>
        <w:jc w:val="both"/>
        <w:rPr>
          <w:rFonts w:cs="Arial"/>
          <w:color w:val="000000"/>
        </w:rPr>
      </w:pPr>
      <w:r w:rsidRPr="00C83D77">
        <w:rPr>
          <w:rFonts w:cs="Arial"/>
          <w:color w:val="000000"/>
        </w:rPr>
        <w:t xml:space="preserve">This national website has a range of free tools to help </w:t>
      </w:r>
      <w:r>
        <w:rPr>
          <w:rFonts w:cs="Arial"/>
          <w:color w:val="000000"/>
        </w:rPr>
        <w:t>adults</w:t>
      </w:r>
      <w:r w:rsidRPr="00C83D77">
        <w:rPr>
          <w:rFonts w:cs="Arial"/>
          <w:color w:val="000000"/>
        </w:rPr>
        <w:t xml:space="preserve"> to lose weight including weight loss plans and programmes.</w:t>
      </w:r>
    </w:p>
    <w:p w14:paraId="16417E31" w14:textId="77777777" w:rsidR="00B859AD" w:rsidRPr="00C83D77" w:rsidRDefault="00B859AD" w:rsidP="00B859AD">
      <w:pPr>
        <w:spacing w:line="264" w:lineRule="auto"/>
        <w:jc w:val="both"/>
        <w:rPr>
          <w:rFonts w:cs="Arial"/>
          <w:color w:val="000000"/>
        </w:rPr>
      </w:pPr>
    </w:p>
    <w:p w14:paraId="6992DF5C" w14:textId="77777777" w:rsidR="00B859AD" w:rsidRPr="00C83D77" w:rsidRDefault="00B859AD" w:rsidP="00B859AD">
      <w:pPr>
        <w:spacing w:line="264" w:lineRule="auto"/>
        <w:jc w:val="both"/>
        <w:rPr>
          <w:rFonts w:cs="Arial"/>
          <w:color w:val="000000"/>
        </w:rPr>
      </w:pPr>
      <w:r w:rsidRPr="00C83D77">
        <w:rPr>
          <w:rFonts w:cs="Arial"/>
          <w:color w:val="000000"/>
        </w:rPr>
        <w:t xml:space="preserve">More information: </w:t>
      </w:r>
      <w:hyperlink r:id="rId26" w:history="1">
        <w:r w:rsidRPr="00C83D77">
          <w:rPr>
            <w:rStyle w:val="Hyperlink"/>
            <w:rFonts w:cs="Arial"/>
          </w:rPr>
          <w:t>www.nhs.uk/better-health</w:t>
        </w:r>
      </w:hyperlink>
      <w:r w:rsidRPr="00C83D77">
        <w:rPr>
          <w:rFonts w:cs="Arial"/>
          <w:color w:val="000000"/>
        </w:rPr>
        <w:t xml:space="preserve"> </w:t>
      </w:r>
    </w:p>
    <w:p w14:paraId="428FCA27" w14:textId="77777777" w:rsidR="00B859AD" w:rsidRDefault="00B859AD" w:rsidP="00B859AD">
      <w:pPr>
        <w:spacing w:line="264" w:lineRule="auto"/>
        <w:jc w:val="both"/>
        <w:rPr>
          <w:rFonts w:cs="Arial"/>
          <w:color w:val="000000" w:themeColor="text1"/>
          <w:u w:val="single"/>
        </w:rPr>
      </w:pPr>
    </w:p>
    <w:p w14:paraId="76534537" w14:textId="77777777" w:rsidR="00B859AD" w:rsidRDefault="00B859AD" w:rsidP="00B859AD">
      <w:pPr>
        <w:spacing w:line="264" w:lineRule="auto"/>
        <w:jc w:val="both"/>
        <w:rPr>
          <w:rFonts w:cs="Arial"/>
          <w:b/>
          <w:bCs/>
          <w:color w:val="000000" w:themeColor="text1"/>
        </w:rPr>
      </w:pPr>
    </w:p>
    <w:p w14:paraId="73933EC5" w14:textId="77777777" w:rsidR="00B859AD" w:rsidRDefault="00B859AD" w:rsidP="00B859AD">
      <w:pPr>
        <w:spacing w:line="264" w:lineRule="auto"/>
        <w:jc w:val="both"/>
        <w:rPr>
          <w:rFonts w:cs="Arial"/>
          <w:b/>
          <w:bCs/>
          <w:caps/>
        </w:rPr>
      </w:pPr>
      <w:bookmarkStart w:id="3" w:name="_Hlk180652124"/>
      <w:r w:rsidRPr="009A0A74">
        <w:rPr>
          <w:rFonts w:cs="Arial"/>
          <w:b/>
          <w:bCs/>
          <w:caps/>
        </w:rPr>
        <w:t>Best You</w:t>
      </w:r>
    </w:p>
    <w:p w14:paraId="72DC0C11" w14:textId="77777777" w:rsidR="00B859AD" w:rsidRPr="002C4CC1" w:rsidRDefault="00B859AD" w:rsidP="00B859AD">
      <w:pPr>
        <w:spacing w:line="264" w:lineRule="auto"/>
        <w:jc w:val="both"/>
        <w:rPr>
          <w:rFonts w:cs="Arial"/>
          <w:b/>
          <w:bCs/>
          <w:caps/>
          <w:sz w:val="12"/>
          <w:szCs w:val="12"/>
        </w:rPr>
      </w:pPr>
    </w:p>
    <w:p w14:paraId="7EC7D5CB" w14:textId="77777777" w:rsidR="00B859AD" w:rsidRDefault="00B859AD" w:rsidP="00B859AD">
      <w:pPr>
        <w:spacing w:line="264" w:lineRule="auto"/>
        <w:jc w:val="both"/>
        <w:rPr>
          <w:rFonts w:cs="Arial"/>
        </w:rPr>
      </w:pPr>
      <w:r w:rsidRPr="00426578">
        <w:rPr>
          <w:rFonts w:cs="Arial"/>
        </w:rPr>
        <w:t>The BestYou app supports wider health and wellbeing goals including increasing activity levels, stopping smoking, managing weight</w:t>
      </w:r>
      <w:r>
        <w:rPr>
          <w:rFonts w:cs="Arial"/>
        </w:rPr>
        <w:t>,</w:t>
      </w:r>
      <w:r w:rsidRPr="00426578">
        <w:rPr>
          <w:rFonts w:cs="Arial"/>
        </w:rPr>
        <w:t xml:space="preserve"> and reducing alcohol consumption.</w:t>
      </w:r>
    </w:p>
    <w:p w14:paraId="5361C30F" w14:textId="77777777" w:rsidR="00B859AD" w:rsidRPr="00426578" w:rsidRDefault="00B859AD" w:rsidP="00B859AD">
      <w:pPr>
        <w:spacing w:line="264" w:lineRule="auto"/>
        <w:jc w:val="both"/>
        <w:rPr>
          <w:rFonts w:cs="Arial"/>
        </w:rPr>
      </w:pPr>
    </w:p>
    <w:p w14:paraId="6884E918" w14:textId="77777777" w:rsidR="00B859AD" w:rsidRPr="00426578" w:rsidRDefault="00B859AD" w:rsidP="00B859AD">
      <w:pPr>
        <w:spacing w:after="200" w:line="264" w:lineRule="auto"/>
        <w:jc w:val="both"/>
        <w:rPr>
          <w:rFonts w:cs="Arial"/>
        </w:rPr>
      </w:pPr>
      <w:r w:rsidRPr="00426578">
        <w:rPr>
          <w:rFonts w:cs="Arial"/>
        </w:rPr>
        <w:t xml:space="preserve">More information: </w:t>
      </w:r>
      <w:hyperlink r:id="rId27" w:history="1">
        <w:r w:rsidRPr="00426578">
          <w:rPr>
            <w:rStyle w:val="Hyperlink"/>
            <w:rFonts w:cs="Arial"/>
          </w:rPr>
          <w:t>www.best-you.org</w:t>
        </w:r>
      </w:hyperlink>
    </w:p>
    <w:bookmarkEnd w:id="3"/>
    <w:p w14:paraId="4DEF24F8" w14:textId="77777777" w:rsidR="00B859AD" w:rsidRDefault="00B859AD" w:rsidP="00B859AD">
      <w:pPr>
        <w:spacing w:line="264" w:lineRule="auto"/>
        <w:jc w:val="both"/>
        <w:rPr>
          <w:rFonts w:cs="Arial"/>
          <w:b/>
          <w:bCs/>
          <w:color w:val="000000" w:themeColor="text1"/>
        </w:rPr>
      </w:pPr>
    </w:p>
    <w:p w14:paraId="6A6A2378" w14:textId="77777777" w:rsidR="00B859AD" w:rsidRDefault="00B859AD" w:rsidP="00B859AD">
      <w:pPr>
        <w:spacing w:line="264" w:lineRule="auto"/>
        <w:rPr>
          <w:rFonts w:cs="Arial"/>
          <w:b/>
          <w:bCs/>
          <w:caps/>
        </w:rPr>
      </w:pPr>
      <w:r w:rsidRPr="002C600A">
        <w:rPr>
          <w:rFonts w:cs="Arial"/>
          <w:b/>
          <w:bCs/>
          <w:caps/>
        </w:rPr>
        <w:t>MyHealth Devon</w:t>
      </w:r>
    </w:p>
    <w:p w14:paraId="04DFA995" w14:textId="77777777" w:rsidR="00B859AD" w:rsidRPr="002C4CC1" w:rsidRDefault="00B859AD" w:rsidP="00B859AD">
      <w:pPr>
        <w:spacing w:line="264" w:lineRule="auto"/>
        <w:rPr>
          <w:rFonts w:cs="Arial"/>
          <w:b/>
          <w:bCs/>
          <w:caps/>
          <w:sz w:val="12"/>
          <w:szCs w:val="12"/>
        </w:rPr>
      </w:pPr>
    </w:p>
    <w:p w14:paraId="13797DB1" w14:textId="77777777" w:rsidR="00B859AD" w:rsidRDefault="00B859AD" w:rsidP="00B859AD">
      <w:pPr>
        <w:spacing w:line="264" w:lineRule="auto"/>
        <w:rPr>
          <w:rFonts w:cs="Arial"/>
        </w:rPr>
      </w:pPr>
      <w:r>
        <w:rPr>
          <w:rFonts w:cs="Arial"/>
        </w:rPr>
        <w:t>Information about local services and support for weight management.</w:t>
      </w:r>
    </w:p>
    <w:p w14:paraId="36D7AA7F" w14:textId="77777777" w:rsidR="00B859AD" w:rsidRDefault="00B859AD" w:rsidP="00B859AD">
      <w:pPr>
        <w:spacing w:line="264" w:lineRule="auto"/>
        <w:rPr>
          <w:rFonts w:cs="Arial"/>
        </w:rPr>
      </w:pPr>
    </w:p>
    <w:p w14:paraId="0BF936F4" w14:textId="4817016C" w:rsidR="00B859AD" w:rsidRDefault="00B859AD" w:rsidP="00B859AD">
      <w:pPr>
        <w:spacing w:line="264" w:lineRule="auto"/>
        <w:jc w:val="both"/>
        <w:rPr>
          <w:rFonts w:cs="Arial"/>
          <w:b/>
          <w:bCs/>
          <w:caps/>
        </w:rPr>
      </w:pPr>
      <w:r>
        <w:rPr>
          <w:rFonts w:cs="Arial"/>
        </w:rPr>
        <w:t xml:space="preserve">More information: </w:t>
      </w:r>
      <w:hyperlink r:id="rId28" w:history="1">
        <w:r w:rsidR="00791254" w:rsidRPr="00791254">
          <w:rPr>
            <w:rStyle w:val="Hyperlink"/>
            <w:rFonts w:cs="Arial"/>
          </w:rPr>
          <w:t>MyHealth Devon – Weight Management</w:t>
        </w:r>
      </w:hyperlink>
    </w:p>
    <w:p w14:paraId="0C479A9A" w14:textId="77777777" w:rsidR="00B859AD" w:rsidRDefault="00B859AD" w:rsidP="00B859AD">
      <w:pPr>
        <w:spacing w:line="264" w:lineRule="auto"/>
        <w:jc w:val="both"/>
        <w:rPr>
          <w:rFonts w:cs="Arial"/>
          <w:b/>
          <w:bCs/>
          <w:caps/>
        </w:rPr>
      </w:pPr>
    </w:p>
    <w:p w14:paraId="1C608F39" w14:textId="7033A69E" w:rsidR="00E916FF" w:rsidRPr="002C4CC1" w:rsidRDefault="002C4CC1" w:rsidP="002C4CC1">
      <w:pPr>
        <w:spacing w:after="200" w:line="264" w:lineRule="auto"/>
        <w:jc w:val="both"/>
        <w:rPr>
          <w:rFonts w:cs="Arial"/>
          <w:b/>
          <w:color w:val="0070C0"/>
          <w:sz w:val="26"/>
          <w:szCs w:val="26"/>
        </w:rPr>
      </w:pPr>
      <w:r>
        <w:rPr>
          <w:noProof/>
        </w:rPr>
        <mc:AlternateContent>
          <mc:Choice Requires="wps">
            <w:drawing>
              <wp:anchor distT="0" distB="0" distL="114300" distR="114300" simplePos="0" relativeHeight="251659264" behindDoc="0" locked="0" layoutInCell="1" allowOverlap="1" wp14:anchorId="23C19328" wp14:editId="0713F1EE">
                <wp:simplePos x="0" y="0"/>
                <wp:positionH relativeFrom="column">
                  <wp:posOffset>431800</wp:posOffset>
                </wp:positionH>
                <wp:positionV relativeFrom="paragraph">
                  <wp:posOffset>151765</wp:posOffset>
                </wp:positionV>
                <wp:extent cx="4673600" cy="0"/>
                <wp:effectExtent l="0" t="0" r="0" b="0"/>
                <wp:wrapNone/>
                <wp:docPr id="1117537982" name="Straight Connector 1"/>
                <wp:cNvGraphicFramePr/>
                <a:graphic xmlns:a="http://schemas.openxmlformats.org/drawingml/2006/main">
                  <a:graphicData uri="http://schemas.microsoft.com/office/word/2010/wordprocessingShape">
                    <wps:wsp>
                      <wps:cNvCnPr/>
                      <wps:spPr>
                        <a:xfrm>
                          <a:off x="0" y="0"/>
                          <a:ext cx="467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FC1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11.95pt" to="40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kzmwEAAJQDAAAOAAAAZHJzL2Uyb0RvYy54bWysU9uO0zAQfUfiHyy/06QLKi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" strokecolor="black [3044]"/>
            </w:pict>
          </mc:Fallback>
        </mc:AlternateContent>
      </w:r>
    </w:p>
    <w:p w14:paraId="3910B911" w14:textId="77777777" w:rsidR="00B859AD" w:rsidRPr="009A0A74" w:rsidRDefault="00B859AD" w:rsidP="00B859AD">
      <w:pPr>
        <w:spacing w:line="264" w:lineRule="auto"/>
        <w:jc w:val="both"/>
        <w:rPr>
          <w:rFonts w:cs="Arial"/>
          <w:b/>
          <w:bCs/>
        </w:rPr>
      </w:pPr>
      <w:r w:rsidRPr="009A0A74">
        <w:rPr>
          <w:rFonts w:cs="Arial"/>
          <w:b/>
          <w:bCs/>
        </w:rPr>
        <w:lastRenderedPageBreak/>
        <w:t xml:space="preserve">Please note, that while these are useful resources and sources of support, they do not offer the same level of intervention as a Tier 3 </w:t>
      </w:r>
      <w:r>
        <w:rPr>
          <w:rFonts w:cs="Arial"/>
          <w:b/>
          <w:bCs/>
        </w:rPr>
        <w:t xml:space="preserve">Specialist </w:t>
      </w:r>
      <w:r w:rsidRPr="009A0A74">
        <w:rPr>
          <w:rFonts w:cs="Arial"/>
          <w:b/>
          <w:bCs/>
        </w:rPr>
        <w:t>Weight Management Programme.</w:t>
      </w:r>
    </w:p>
    <w:p w14:paraId="4FE7216D" w14:textId="77777777" w:rsidR="00E916FF" w:rsidRDefault="00E916FF" w:rsidP="00B859AD">
      <w:pPr>
        <w:spacing w:line="264" w:lineRule="auto"/>
        <w:jc w:val="both"/>
      </w:pPr>
    </w:p>
    <w:sectPr w:rsidR="00E916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9F4"/>
    <w:multiLevelType w:val="hybridMultilevel"/>
    <w:tmpl w:val="2128771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A214764"/>
    <w:multiLevelType w:val="hybridMultilevel"/>
    <w:tmpl w:val="366E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10B63"/>
    <w:multiLevelType w:val="hybridMultilevel"/>
    <w:tmpl w:val="EAC0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6491C"/>
    <w:multiLevelType w:val="hybridMultilevel"/>
    <w:tmpl w:val="D8BC67D2"/>
    <w:lvl w:ilvl="0" w:tplc="82B03BC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07232"/>
    <w:multiLevelType w:val="hybridMultilevel"/>
    <w:tmpl w:val="4E3A6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E1F07"/>
    <w:multiLevelType w:val="hybridMultilevel"/>
    <w:tmpl w:val="1B609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73543F"/>
    <w:multiLevelType w:val="hybridMultilevel"/>
    <w:tmpl w:val="599E982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559902295">
    <w:abstractNumId w:val="3"/>
  </w:num>
  <w:num w:numId="2" w16cid:durableId="1366826066">
    <w:abstractNumId w:val="6"/>
  </w:num>
  <w:num w:numId="3" w16cid:durableId="531921902">
    <w:abstractNumId w:val="2"/>
  </w:num>
  <w:num w:numId="4" w16cid:durableId="966743486">
    <w:abstractNumId w:val="5"/>
  </w:num>
  <w:num w:numId="5" w16cid:durableId="381711575">
    <w:abstractNumId w:val="4"/>
  </w:num>
  <w:num w:numId="6" w16cid:durableId="425923765">
    <w:abstractNumId w:val="1"/>
  </w:num>
  <w:num w:numId="7" w16cid:durableId="195844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1C"/>
    <w:rsid w:val="000405B4"/>
    <w:rsid w:val="00050A09"/>
    <w:rsid w:val="00055F19"/>
    <w:rsid w:val="00061F88"/>
    <w:rsid w:val="000847DA"/>
    <w:rsid w:val="000C138D"/>
    <w:rsid w:val="000D02FE"/>
    <w:rsid w:val="000E247D"/>
    <w:rsid w:val="001246DE"/>
    <w:rsid w:val="0013651C"/>
    <w:rsid w:val="0014526C"/>
    <w:rsid w:val="001701C0"/>
    <w:rsid w:val="001952F6"/>
    <w:rsid w:val="00196055"/>
    <w:rsid w:val="001D6F35"/>
    <w:rsid w:val="002200A6"/>
    <w:rsid w:val="00231FD4"/>
    <w:rsid w:val="00263E7C"/>
    <w:rsid w:val="00281641"/>
    <w:rsid w:val="00296675"/>
    <w:rsid w:val="002B3E7F"/>
    <w:rsid w:val="002C4CC1"/>
    <w:rsid w:val="003122A2"/>
    <w:rsid w:val="00325654"/>
    <w:rsid w:val="00342696"/>
    <w:rsid w:val="00384EBE"/>
    <w:rsid w:val="003D63B4"/>
    <w:rsid w:val="00403B79"/>
    <w:rsid w:val="004415B5"/>
    <w:rsid w:val="004417AD"/>
    <w:rsid w:val="00473746"/>
    <w:rsid w:val="00496615"/>
    <w:rsid w:val="004A01EF"/>
    <w:rsid w:val="004D1ED4"/>
    <w:rsid w:val="004E2928"/>
    <w:rsid w:val="004E535B"/>
    <w:rsid w:val="004E674B"/>
    <w:rsid w:val="004F5A47"/>
    <w:rsid w:val="005237EA"/>
    <w:rsid w:val="0058405B"/>
    <w:rsid w:val="005C297A"/>
    <w:rsid w:val="005D3E01"/>
    <w:rsid w:val="00613379"/>
    <w:rsid w:val="00636BA5"/>
    <w:rsid w:val="006700EA"/>
    <w:rsid w:val="00670605"/>
    <w:rsid w:val="006F630C"/>
    <w:rsid w:val="00791254"/>
    <w:rsid w:val="008177CD"/>
    <w:rsid w:val="00852B4F"/>
    <w:rsid w:val="00872ABB"/>
    <w:rsid w:val="008A76B7"/>
    <w:rsid w:val="008C1624"/>
    <w:rsid w:val="008F71EB"/>
    <w:rsid w:val="00950D4F"/>
    <w:rsid w:val="00954993"/>
    <w:rsid w:val="009A0A74"/>
    <w:rsid w:val="009C36B7"/>
    <w:rsid w:val="009F579F"/>
    <w:rsid w:val="00A365A2"/>
    <w:rsid w:val="00A5797F"/>
    <w:rsid w:val="00AD5BD7"/>
    <w:rsid w:val="00AE1DC7"/>
    <w:rsid w:val="00AF4746"/>
    <w:rsid w:val="00B859AD"/>
    <w:rsid w:val="00B91017"/>
    <w:rsid w:val="00BC08E6"/>
    <w:rsid w:val="00BE51D4"/>
    <w:rsid w:val="00C06CEE"/>
    <w:rsid w:val="00C14C0D"/>
    <w:rsid w:val="00C838E1"/>
    <w:rsid w:val="00D6632B"/>
    <w:rsid w:val="00D81F2A"/>
    <w:rsid w:val="00D91A41"/>
    <w:rsid w:val="00D94062"/>
    <w:rsid w:val="00DD0ADB"/>
    <w:rsid w:val="00E5396D"/>
    <w:rsid w:val="00E6026F"/>
    <w:rsid w:val="00E916FF"/>
    <w:rsid w:val="00E9639F"/>
    <w:rsid w:val="00E97FFA"/>
    <w:rsid w:val="00EE4E1E"/>
    <w:rsid w:val="00EE57C4"/>
    <w:rsid w:val="00F726CC"/>
    <w:rsid w:val="00F95794"/>
    <w:rsid w:val="00FE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5EDF2"/>
  <w15:chartTrackingRefBased/>
  <w15:docId w15:val="{0B98A706-5E6B-4D3F-8EAB-325267CB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C4"/>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1C"/>
    <w:pPr>
      <w:ind w:left="720"/>
      <w:contextualSpacing/>
    </w:pPr>
  </w:style>
  <w:style w:type="character" w:styleId="Hyperlink">
    <w:name w:val="Hyperlink"/>
    <w:basedOn w:val="DefaultParagraphFont"/>
    <w:uiPriority w:val="99"/>
    <w:unhideWhenUsed/>
    <w:rsid w:val="0014526C"/>
    <w:rPr>
      <w:color w:val="0000FF" w:themeColor="hyperlink"/>
      <w:u w:val="single"/>
    </w:rPr>
  </w:style>
  <w:style w:type="character" w:styleId="UnresolvedMention">
    <w:name w:val="Unresolved Mention"/>
    <w:basedOn w:val="DefaultParagraphFont"/>
    <w:uiPriority w:val="99"/>
    <w:semiHidden/>
    <w:unhideWhenUsed/>
    <w:rsid w:val="0014526C"/>
    <w:rPr>
      <w:color w:val="605E5C"/>
      <w:shd w:val="clear" w:color="auto" w:fill="E1DFDD"/>
    </w:rPr>
  </w:style>
  <w:style w:type="character" w:styleId="FollowedHyperlink">
    <w:name w:val="FollowedHyperlink"/>
    <w:basedOn w:val="DefaultParagraphFont"/>
    <w:semiHidden/>
    <w:unhideWhenUsed/>
    <w:rsid w:val="00F95794"/>
    <w:rPr>
      <w:color w:val="800080" w:themeColor="followedHyperlink"/>
      <w:u w:val="single"/>
    </w:rPr>
  </w:style>
  <w:style w:type="paragraph" w:styleId="Revision">
    <w:name w:val="Revision"/>
    <w:hidden/>
    <w:uiPriority w:val="99"/>
    <w:semiHidden/>
    <w:rsid w:val="00A5797F"/>
    <w:rPr>
      <w:rFonts w:ascii="Arial" w:hAnsi="Arial"/>
      <w:sz w:val="24"/>
      <w:szCs w:val="24"/>
      <w:lang w:eastAsia="en-US"/>
    </w:rPr>
  </w:style>
  <w:style w:type="character" w:styleId="CommentReference">
    <w:name w:val="annotation reference"/>
    <w:basedOn w:val="DefaultParagraphFont"/>
    <w:semiHidden/>
    <w:unhideWhenUsed/>
    <w:rsid w:val="000405B4"/>
    <w:rPr>
      <w:sz w:val="16"/>
      <w:szCs w:val="16"/>
    </w:rPr>
  </w:style>
  <w:style w:type="paragraph" w:styleId="CommentText">
    <w:name w:val="annotation text"/>
    <w:basedOn w:val="Normal"/>
    <w:link w:val="CommentTextChar"/>
    <w:unhideWhenUsed/>
    <w:rsid w:val="000405B4"/>
    <w:rPr>
      <w:sz w:val="20"/>
      <w:szCs w:val="20"/>
    </w:rPr>
  </w:style>
  <w:style w:type="character" w:customStyle="1" w:styleId="CommentTextChar">
    <w:name w:val="Comment Text Char"/>
    <w:basedOn w:val="DefaultParagraphFont"/>
    <w:link w:val="CommentText"/>
    <w:rsid w:val="000405B4"/>
    <w:rPr>
      <w:rFonts w:ascii="Arial" w:hAnsi="Arial"/>
      <w:lang w:eastAsia="en-US"/>
    </w:rPr>
  </w:style>
  <w:style w:type="paragraph" w:styleId="CommentSubject">
    <w:name w:val="annotation subject"/>
    <w:basedOn w:val="CommentText"/>
    <w:next w:val="CommentText"/>
    <w:link w:val="CommentSubjectChar"/>
    <w:semiHidden/>
    <w:unhideWhenUsed/>
    <w:rsid w:val="000405B4"/>
    <w:rPr>
      <w:b/>
      <w:bCs/>
    </w:rPr>
  </w:style>
  <w:style w:type="character" w:customStyle="1" w:styleId="CommentSubjectChar">
    <w:name w:val="Comment Subject Char"/>
    <w:basedOn w:val="CommentTextChar"/>
    <w:link w:val="CommentSubject"/>
    <w:semiHidden/>
    <w:rsid w:val="000405B4"/>
    <w:rPr>
      <w:rFonts w:ascii="Arial" w:hAnsi="Arial"/>
      <w:b/>
      <w:bCs/>
      <w:lang w:eastAsia="en-US"/>
    </w:rPr>
  </w:style>
  <w:style w:type="paragraph" w:styleId="NoSpacing">
    <w:name w:val="No Spacing"/>
    <w:basedOn w:val="Normal"/>
    <w:uiPriority w:val="1"/>
    <w:qFormat/>
    <w:rsid w:val="005D3E01"/>
    <w:rPr>
      <w:rFonts w:eastAsiaTheme="minorHAnsi" w:cs="Arial"/>
      <w:sz w:val="22"/>
      <w:szCs w:val="22"/>
    </w:rPr>
  </w:style>
  <w:style w:type="paragraph" w:styleId="NormalWeb">
    <w:name w:val="Normal (Web)"/>
    <w:basedOn w:val="Normal"/>
    <w:uiPriority w:val="99"/>
    <w:unhideWhenUsed/>
    <w:rsid w:val="00E916F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1330">
      <w:bodyDiv w:val="1"/>
      <w:marLeft w:val="0"/>
      <w:marRight w:val="0"/>
      <w:marTop w:val="0"/>
      <w:marBottom w:val="0"/>
      <w:divBdr>
        <w:top w:val="none" w:sz="0" w:space="0" w:color="auto"/>
        <w:left w:val="none" w:sz="0" w:space="0" w:color="auto"/>
        <w:bottom w:val="none" w:sz="0" w:space="0" w:color="auto"/>
        <w:right w:val="none" w:sz="0" w:space="0" w:color="auto"/>
      </w:divBdr>
    </w:div>
    <w:div w:id="555581324">
      <w:bodyDiv w:val="1"/>
      <w:marLeft w:val="0"/>
      <w:marRight w:val="0"/>
      <w:marTop w:val="0"/>
      <w:marBottom w:val="0"/>
      <w:divBdr>
        <w:top w:val="none" w:sz="0" w:space="0" w:color="auto"/>
        <w:left w:val="none" w:sz="0" w:space="0" w:color="auto"/>
        <w:bottom w:val="none" w:sz="0" w:space="0" w:color="auto"/>
        <w:right w:val="none" w:sz="0" w:space="0" w:color="auto"/>
      </w:divBdr>
    </w:div>
    <w:div w:id="624429873">
      <w:bodyDiv w:val="1"/>
      <w:marLeft w:val="0"/>
      <w:marRight w:val="0"/>
      <w:marTop w:val="0"/>
      <w:marBottom w:val="0"/>
      <w:divBdr>
        <w:top w:val="none" w:sz="0" w:space="0" w:color="auto"/>
        <w:left w:val="none" w:sz="0" w:space="0" w:color="auto"/>
        <w:bottom w:val="none" w:sz="0" w:space="0" w:color="auto"/>
        <w:right w:val="none" w:sz="0" w:space="0" w:color="auto"/>
      </w:divBdr>
    </w:div>
    <w:div w:id="644433097">
      <w:bodyDiv w:val="1"/>
      <w:marLeft w:val="0"/>
      <w:marRight w:val="0"/>
      <w:marTop w:val="0"/>
      <w:marBottom w:val="0"/>
      <w:divBdr>
        <w:top w:val="none" w:sz="0" w:space="0" w:color="auto"/>
        <w:left w:val="none" w:sz="0" w:space="0" w:color="auto"/>
        <w:bottom w:val="none" w:sz="0" w:space="0" w:color="auto"/>
        <w:right w:val="none" w:sz="0" w:space="0" w:color="auto"/>
      </w:divBdr>
    </w:div>
    <w:div w:id="748356580">
      <w:bodyDiv w:val="1"/>
      <w:marLeft w:val="0"/>
      <w:marRight w:val="0"/>
      <w:marTop w:val="0"/>
      <w:marBottom w:val="0"/>
      <w:divBdr>
        <w:top w:val="none" w:sz="0" w:space="0" w:color="auto"/>
        <w:left w:val="none" w:sz="0" w:space="0" w:color="auto"/>
        <w:bottom w:val="none" w:sz="0" w:space="0" w:color="auto"/>
        <w:right w:val="none" w:sz="0" w:space="0" w:color="auto"/>
      </w:divBdr>
    </w:div>
    <w:div w:id="1568763692">
      <w:bodyDiv w:val="1"/>
      <w:marLeft w:val="0"/>
      <w:marRight w:val="0"/>
      <w:marTop w:val="0"/>
      <w:marBottom w:val="0"/>
      <w:divBdr>
        <w:top w:val="none" w:sz="0" w:space="0" w:color="auto"/>
        <w:left w:val="none" w:sz="0" w:space="0" w:color="auto"/>
        <w:bottom w:val="none" w:sz="0" w:space="0" w:color="auto"/>
        <w:right w:val="none" w:sz="0" w:space="0" w:color="auto"/>
      </w:divBdr>
    </w:div>
    <w:div w:id="1662467739">
      <w:bodyDiv w:val="1"/>
      <w:marLeft w:val="0"/>
      <w:marRight w:val="0"/>
      <w:marTop w:val="0"/>
      <w:marBottom w:val="0"/>
      <w:divBdr>
        <w:top w:val="none" w:sz="0" w:space="0" w:color="auto"/>
        <w:left w:val="none" w:sz="0" w:space="0" w:color="auto"/>
        <w:bottom w:val="none" w:sz="0" w:space="0" w:color="auto"/>
        <w:right w:val="none" w:sz="0" w:space="0" w:color="auto"/>
      </w:divBdr>
    </w:div>
    <w:div w:id="20743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ast.devonformularyguidance.nhs.uk/referral-guidance/eastern-locality/weight-management/tier-3-4-adult-weight-management-pathway" TargetMode="External"/><Relationship Id="rId13" Type="http://schemas.openxmlformats.org/officeDocument/2006/relationships/hyperlink" Target="https://northeast.devonformularyguidance.nhs.uk/referral-guidance/eastern-locality/weight-management/tier-3-4-adult-weight-management-pathway" TargetMode="External"/><Relationship Id="rId18" Type="http://schemas.openxmlformats.org/officeDocument/2006/relationships/hyperlink" Target="http://www.oneyouplymouth.co.uk" TargetMode="External"/><Relationship Id="rId26" Type="http://schemas.openxmlformats.org/officeDocument/2006/relationships/hyperlink" Target="http://www.nhs.uk/better-health" TargetMode="External"/><Relationship Id="rId3" Type="http://schemas.openxmlformats.org/officeDocument/2006/relationships/settings" Target="settings.xml"/><Relationship Id="rId21" Type="http://schemas.openxmlformats.org/officeDocument/2006/relationships/hyperlink" Target="https://northeast.devonformularyguidance.nhs.uk/referral-guidance/eastern-locality/endocrinology/type-2-diabetes-path-to-remission-programme" TargetMode="External"/><Relationship Id="rId7" Type="http://schemas.openxmlformats.org/officeDocument/2006/relationships/hyperlink" Target="mailto:livewell.weightmanagement@nhs.net" TargetMode="External"/><Relationship Id="rId12" Type="http://schemas.openxmlformats.org/officeDocument/2006/relationships/hyperlink" Target="https://myhealth-devon.nhs.uk/images/Tier-3-Weight-Management-Services-Position-Statement-Patients-Final-04.11.2024.pdf" TargetMode="External"/><Relationship Id="rId17" Type="http://schemas.openxmlformats.org/officeDocument/2006/relationships/hyperlink" Target="https://oviva.com/uk/wp-content/uploads/sites/4/2024/08/Oviva-T3WM-Referral-Form-x-v4.docx" TargetMode="External"/><Relationship Id="rId25" Type="http://schemas.openxmlformats.org/officeDocument/2006/relationships/hyperlink" Target="http://www.livewellsouthwest.co.uk/plymouth-options" TargetMode="External"/><Relationship Id="rId2" Type="http://schemas.openxmlformats.org/officeDocument/2006/relationships/styles" Target="styles.xml"/><Relationship Id="rId16" Type="http://schemas.openxmlformats.org/officeDocument/2006/relationships/hyperlink" Target="https://southwest.devonformularyguidance.nhs.uk/referral-guidance/western-locality/weight-management/tier-3-4-adult-weight-management-pathway" TargetMode="External"/><Relationship Id="rId20" Type="http://schemas.openxmlformats.org/officeDocument/2006/relationships/hyperlink" Target="https://preventing-diabetes.co.uk/referrers/dev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eightmanagement@nhs.net" TargetMode="External"/><Relationship Id="rId11" Type="http://schemas.openxmlformats.org/officeDocument/2006/relationships/hyperlink" Target="https://southwest.devonformularyguidance.nhs.uk/referral-guidance/western-locality/weight-management/tier-3-4-adult-weight-management-pathway" TargetMode="External"/><Relationship Id="rId24" Type="http://schemas.openxmlformats.org/officeDocument/2006/relationships/hyperlink" Target="http://www.talkworks.dpt.nhs.uk" TargetMode="External"/><Relationship Id="rId5" Type="http://schemas.openxmlformats.org/officeDocument/2006/relationships/hyperlink" Target="https://devonformularyguidance.nhs.uk/documents/Referral-Documents/Referral-Locality-Specific-Documents/Weight-Management/Expanding-Access-to-the-Weight-Loss-Drug-Tirzepatide-FAQs_December-2024_-Final-5.12.24.docx" TargetMode="External"/><Relationship Id="rId15" Type="http://schemas.openxmlformats.org/officeDocument/2006/relationships/hyperlink" Target="https://southwest.devonformularyguidance.nhs.uk/referral-guidance/south-devon-torbay/weight-management/tier-3-4-adult-weight-management-pathway" TargetMode="External"/><Relationship Id="rId23" Type="http://schemas.openxmlformats.org/officeDocument/2006/relationships/hyperlink" Target="http://www.england.nhs.uk/digital-weight-management" TargetMode="External"/><Relationship Id="rId28" Type="http://schemas.openxmlformats.org/officeDocument/2006/relationships/hyperlink" Target="https://myhealth-devon.nhs.uk/my-condition/weight-management" TargetMode="External"/><Relationship Id="rId10" Type="http://schemas.openxmlformats.org/officeDocument/2006/relationships/hyperlink" Target="https://southwest.devonformularyguidance.nhs.uk/referral-guidance/south-devon-torbay/weight-management/tier-3-4-adult-weight-management-pathway" TargetMode="External"/><Relationship Id="rId19" Type="http://schemas.openxmlformats.org/officeDocument/2006/relationships/hyperlink" Target="http://www.yourhealthtorbay.co.uk" TargetMode="External"/><Relationship Id="rId4" Type="http://schemas.openxmlformats.org/officeDocument/2006/relationships/webSettings" Target="webSettings.xml"/><Relationship Id="rId9" Type="http://schemas.openxmlformats.org/officeDocument/2006/relationships/hyperlink" Target="https://northeast.devonformularyguidance.nhs.uk/referral-guidance/northern-locality/general-medicine/tier-3-4-adult-weight-management-pathway" TargetMode="External"/><Relationship Id="rId14" Type="http://schemas.openxmlformats.org/officeDocument/2006/relationships/hyperlink" Target="https://northeast.devonformularyguidance.nhs.uk/referral-guidance/northern-locality/general-medicine/tier-3-4-adult-weight-management-pathway" TargetMode="External"/><Relationship Id="rId22" Type="http://schemas.openxmlformats.org/officeDocument/2006/relationships/hyperlink" Target="https://southwest.devonformularyguidance.nhs.uk/referral-guidance/western-locality/endocrinology/type-2-diabetes-path-to-remission-programme" TargetMode="External"/><Relationship Id="rId27" Type="http://schemas.openxmlformats.org/officeDocument/2006/relationships/hyperlink" Target="http://www.best-you.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1252</Words>
  <Characters>10106</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Vale</dc:creator>
  <cp:keywords/>
  <dc:description/>
  <cp:lastModifiedBy>BISHOP, Kevin (NHS DEVON ICB - 15N)</cp:lastModifiedBy>
  <cp:revision>8</cp:revision>
  <dcterms:created xsi:type="dcterms:W3CDTF">2024-12-12T13:00:00Z</dcterms:created>
  <dcterms:modified xsi:type="dcterms:W3CDTF">2024-12-12T15:30:00Z</dcterms:modified>
</cp:coreProperties>
</file>