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2C57" w14:textId="77777777" w:rsidR="00062E25" w:rsidRPr="00FF372B" w:rsidRDefault="00062E25" w:rsidP="00062E25">
      <w:pPr>
        <w:jc w:val="center"/>
        <w:rPr>
          <w:rFonts w:ascii="Arial" w:hAnsi="Arial" w:cs="Arial"/>
          <w:b/>
          <w:sz w:val="24"/>
          <w:szCs w:val="24"/>
        </w:rPr>
      </w:pPr>
      <w:r w:rsidRPr="00FF372B">
        <w:rPr>
          <w:rFonts w:ascii="Arial" w:hAnsi="Arial" w:cs="Arial"/>
          <w:b/>
          <w:sz w:val="24"/>
          <w:szCs w:val="24"/>
        </w:rPr>
        <w:t>INITIAL INVESTIGATIONS PRIOR TO REFERRAL</w:t>
      </w:r>
      <w:r>
        <w:rPr>
          <w:rFonts w:ascii="Arial" w:hAnsi="Arial" w:cs="Arial"/>
          <w:b/>
          <w:sz w:val="24"/>
          <w:szCs w:val="24"/>
        </w:rPr>
        <w:t xml:space="preserve"> FOR F</w:t>
      </w:r>
      <w:r w:rsidRPr="00B3754D">
        <w:rPr>
          <w:rFonts w:ascii="Arial" w:hAnsi="Arial" w:cs="Arial"/>
          <w:b/>
          <w:sz w:val="24"/>
          <w:szCs w:val="24"/>
        </w:rPr>
        <w:t>ERTILITY TREATMENT</w:t>
      </w:r>
      <w:r>
        <w:rPr>
          <w:rFonts w:ascii="Arial" w:hAnsi="Arial" w:cs="Arial"/>
          <w:b/>
          <w:sz w:val="24"/>
          <w:szCs w:val="24"/>
        </w:rPr>
        <w:br/>
      </w:r>
    </w:p>
    <w:p w14:paraId="065BCFB7" w14:textId="77777777" w:rsidR="00062E25" w:rsidRDefault="00062E25" w:rsidP="00062E25">
      <w:pPr>
        <w:rPr>
          <w:rFonts w:ascii="Arial" w:hAnsi="Arial" w:cs="Arial"/>
          <w:sz w:val="24"/>
          <w:szCs w:val="24"/>
        </w:rPr>
      </w:pPr>
      <w:r w:rsidRPr="00364C03">
        <w:rPr>
          <w:rFonts w:ascii="Arial" w:hAnsi="Arial" w:cs="Arial"/>
          <w:sz w:val="24"/>
          <w:szCs w:val="24"/>
        </w:rPr>
        <w:t xml:space="preserve">When a couple presents with a delay in conceiving you may find it helpful to refer to the NICE </w:t>
      </w:r>
      <w:r>
        <w:rPr>
          <w:rFonts w:ascii="Arial" w:hAnsi="Arial" w:cs="Arial"/>
          <w:sz w:val="24"/>
          <w:szCs w:val="24"/>
        </w:rPr>
        <w:t>fertility pathway</w:t>
      </w:r>
      <w:r w:rsidRPr="00364C03">
        <w:rPr>
          <w:rFonts w:ascii="Arial" w:hAnsi="Arial" w:cs="Arial"/>
          <w:sz w:val="24"/>
          <w:szCs w:val="24"/>
        </w:rPr>
        <w:t xml:space="preserve"> for assessment and treatment of fertility problems</w:t>
      </w:r>
      <w:r>
        <w:rPr>
          <w:rFonts w:ascii="Arial" w:hAnsi="Arial" w:cs="Arial"/>
          <w:sz w:val="24"/>
          <w:szCs w:val="24"/>
        </w:rPr>
        <w:t>:</w:t>
      </w:r>
      <w:r w:rsidRPr="00364C0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0366B1">
          <w:rPr>
            <w:rStyle w:val="Hyperlink"/>
            <w:rFonts w:ascii="Arial" w:hAnsi="Arial" w:cs="Arial"/>
            <w:sz w:val="24"/>
            <w:szCs w:val="24"/>
          </w:rPr>
          <w:t>http://pathways.nice.org.uk/pathways/fertility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B3C453F" w14:textId="77777777" w:rsidR="00062E25" w:rsidRPr="00133B03" w:rsidRDefault="00062E25" w:rsidP="00062E25">
      <w:pPr>
        <w:rPr>
          <w:rFonts w:ascii="Arial" w:hAnsi="Arial" w:cs="Arial"/>
          <w:sz w:val="24"/>
          <w:szCs w:val="24"/>
        </w:rPr>
      </w:pPr>
    </w:p>
    <w:p w14:paraId="22394A58" w14:textId="77777777" w:rsidR="00062E25" w:rsidRPr="009C564B" w:rsidRDefault="00062E25" w:rsidP="00062E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modified version of the algorithm has been agreed for the sake of consistency throughout the Devon/Cornwall Peninsula and has been in operation for several years.</w:t>
      </w:r>
    </w:p>
    <w:p w14:paraId="0AE5DE40" w14:textId="77777777" w:rsidR="00062E25" w:rsidRDefault="00062E25" w:rsidP="00062E25">
      <w:pPr>
        <w:jc w:val="both"/>
        <w:rPr>
          <w:rFonts w:ascii="Arial" w:hAnsi="Arial" w:cs="Arial"/>
          <w:b/>
          <w:sz w:val="24"/>
          <w:szCs w:val="24"/>
        </w:rPr>
      </w:pPr>
    </w:p>
    <w:p w14:paraId="2F8BED48" w14:textId="77777777" w:rsidR="00062E25" w:rsidRPr="00364C03" w:rsidRDefault="00062E25" w:rsidP="00062E25">
      <w:pPr>
        <w:jc w:val="both"/>
        <w:rPr>
          <w:rFonts w:ascii="Arial" w:hAnsi="Arial" w:cs="Arial"/>
          <w:b/>
          <w:sz w:val="24"/>
          <w:szCs w:val="24"/>
        </w:rPr>
      </w:pPr>
      <w:r w:rsidRPr="00364C03">
        <w:rPr>
          <w:rFonts w:ascii="Arial" w:hAnsi="Arial" w:cs="Arial"/>
          <w:b/>
          <w:sz w:val="24"/>
          <w:szCs w:val="24"/>
        </w:rPr>
        <w:t>Briefly, unexplained infertility is defined as failure to conceive after 2 years regular intercourse in the absence of reproductive pathology.</w:t>
      </w:r>
    </w:p>
    <w:p w14:paraId="261AA731" w14:textId="77777777" w:rsidR="00062E25" w:rsidRDefault="00062E25" w:rsidP="00062E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NICE guidance, however, is that people who are concerned about delays in conception should be offered an initial assessment, clinical investigation and lifestyle advice after 1 year of regular unprotected sexual intercourse.  </w:t>
      </w:r>
    </w:p>
    <w:p w14:paraId="678CD9F1" w14:textId="77777777" w:rsidR="00062E25" w:rsidRDefault="00062E25" w:rsidP="00062E25">
      <w:pPr>
        <w:jc w:val="both"/>
        <w:rPr>
          <w:rFonts w:ascii="Arial" w:hAnsi="Arial" w:cs="Arial"/>
          <w:sz w:val="24"/>
          <w:szCs w:val="24"/>
        </w:rPr>
      </w:pPr>
    </w:p>
    <w:p w14:paraId="2191D5E8" w14:textId="77777777" w:rsidR="00062E25" w:rsidRDefault="00062E25" w:rsidP="00062E25">
      <w:pPr>
        <w:jc w:val="both"/>
        <w:rPr>
          <w:rFonts w:ascii="Arial" w:hAnsi="Arial" w:cs="Arial"/>
          <w:sz w:val="24"/>
          <w:szCs w:val="24"/>
        </w:rPr>
      </w:pPr>
      <w:r w:rsidRPr="00364C03">
        <w:rPr>
          <w:rFonts w:ascii="Arial" w:hAnsi="Arial" w:cs="Arial"/>
          <w:sz w:val="24"/>
          <w:szCs w:val="24"/>
        </w:rPr>
        <w:t xml:space="preserve">We recommend that when the couple presents to your surgery, </w:t>
      </w:r>
      <w:r>
        <w:rPr>
          <w:rFonts w:ascii="Arial" w:hAnsi="Arial" w:cs="Arial"/>
          <w:sz w:val="24"/>
          <w:szCs w:val="24"/>
        </w:rPr>
        <w:t xml:space="preserve">that </w:t>
      </w:r>
      <w:r w:rsidRPr="00364C03">
        <w:rPr>
          <w:rFonts w:ascii="Arial" w:hAnsi="Arial" w:cs="Arial"/>
          <w:sz w:val="24"/>
          <w:szCs w:val="24"/>
        </w:rPr>
        <w:t xml:space="preserve">you carry out </w:t>
      </w:r>
      <w:r>
        <w:rPr>
          <w:rFonts w:ascii="Arial" w:hAnsi="Arial" w:cs="Arial"/>
          <w:sz w:val="24"/>
          <w:szCs w:val="24"/>
        </w:rPr>
        <w:t xml:space="preserve">the </w:t>
      </w:r>
      <w:r w:rsidRPr="00364C03">
        <w:rPr>
          <w:rFonts w:ascii="Arial" w:hAnsi="Arial" w:cs="Arial"/>
          <w:sz w:val="24"/>
          <w:szCs w:val="24"/>
        </w:rPr>
        <w:t>investigations</w:t>
      </w:r>
      <w:r>
        <w:rPr>
          <w:rFonts w:ascii="Arial" w:hAnsi="Arial" w:cs="Arial"/>
          <w:sz w:val="24"/>
          <w:szCs w:val="24"/>
        </w:rPr>
        <w:t xml:space="preserve"> listed below in order to identify ovulation disorders, pelvic pathology, sperm dysfunction or increased risk of tubal blockage. These investigations will</w:t>
      </w:r>
      <w:r w:rsidRPr="00364C03">
        <w:rPr>
          <w:rFonts w:ascii="Arial" w:hAnsi="Arial" w:cs="Arial"/>
          <w:sz w:val="24"/>
          <w:szCs w:val="24"/>
        </w:rPr>
        <w:t xml:space="preserve"> help you to identify those patients who</w:t>
      </w:r>
      <w:r>
        <w:rPr>
          <w:rFonts w:ascii="Arial" w:hAnsi="Arial" w:cs="Arial"/>
          <w:sz w:val="24"/>
          <w:szCs w:val="24"/>
        </w:rPr>
        <w:t xml:space="preserve"> may simply</w:t>
      </w:r>
      <w:r w:rsidRPr="00364C03">
        <w:rPr>
          <w:rFonts w:ascii="Arial" w:hAnsi="Arial" w:cs="Arial"/>
          <w:sz w:val="24"/>
          <w:szCs w:val="24"/>
        </w:rPr>
        <w:t xml:space="preserve"> need lifestyle advice </w:t>
      </w:r>
      <w:r>
        <w:rPr>
          <w:rFonts w:ascii="Arial" w:hAnsi="Arial" w:cs="Arial"/>
          <w:sz w:val="24"/>
          <w:szCs w:val="24"/>
        </w:rPr>
        <w:t>and may wish to consider</w:t>
      </w:r>
      <w:r w:rsidRPr="00364C03">
        <w:rPr>
          <w:rFonts w:ascii="Arial" w:hAnsi="Arial" w:cs="Arial"/>
          <w:sz w:val="24"/>
          <w:szCs w:val="24"/>
        </w:rPr>
        <w:t xml:space="preserve"> trying to conceive naturally </w:t>
      </w:r>
      <w:r>
        <w:rPr>
          <w:rFonts w:ascii="Arial" w:hAnsi="Arial" w:cs="Arial"/>
          <w:sz w:val="24"/>
          <w:szCs w:val="24"/>
        </w:rPr>
        <w:t>for a little longer and those that need earlier referral to the fertility clinic.</w:t>
      </w:r>
      <w:r w:rsidRPr="00A9364F">
        <w:rPr>
          <w:rFonts w:ascii="Arial" w:hAnsi="Arial" w:cs="Arial"/>
          <w:sz w:val="24"/>
          <w:szCs w:val="24"/>
        </w:rPr>
        <w:t xml:space="preserve"> </w:t>
      </w:r>
    </w:p>
    <w:p w14:paraId="72C7F993" w14:textId="77777777" w:rsidR="00062E25" w:rsidRDefault="00062E25" w:rsidP="00062E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disadvantage of referring too early is overtreatment which increases the risk of multiple pregnancy (</w:t>
      </w:r>
      <w:r>
        <w:rPr>
          <w:rFonts w:ascii="Arial" w:hAnsi="Arial" w:cs="Arial"/>
          <w:i/>
          <w:sz w:val="24"/>
          <w:szCs w:val="24"/>
        </w:rPr>
        <w:t xml:space="preserve">5% of </w:t>
      </w:r>
      <w:proofErr w:type="spellStart"/>
      <w:r>
        <w:rPr>
          <w:rFonts w:ascii="Arial" w:hAnsi="Arial" w:cs="Arial"/>
          <w:i/>
          <w:sz w:val="24"/>
          <w:szCs w:val="24"/>
        </w:rPr>
        <w:t>clomif</w:t>
      </w:r>
      <w:r w:rsidRPr="00A9364F">
        <w:rPr>
          <w:rFonts w:ascii="Arial" w:hAnsi="Arial" w:cs="Arial"/>
          <w:i/>
          <w:sz w:val="24"/>
          <w:szCs w:val="24"/>
        </w:rPr>
        <w:t>ene</w:t>
      </w:r>
      <w:proofErr w:type="spellEnd"/>
      <w:r w:rsidRPr="00A9364F">
        <w:rPr>
          <w:rFonts w:ascii="Arial" w:hAnsi="Arial" w:cs="Arial"/>
          <w:i/>
          <w:sz w:val="24"/>
          <w:szCs w:val="24"/>
        </w:rPr>
        <w:t xml:space="preserve"> conceptions, 25% of IVF conceptions</w:t>
      </w:r>
      <w:r>
        <w:rPr>
          <w:rFonts w:ascii="Arial" w:hAnsi="Arial" w:cs="Arial"/>
          <w:sz w:val="24"/>
          <w:szCs w:val="24"/>
        </w:rPr>
        <w:t xml:space="preserve">) or other complications of fertility treatment. </w:t>
      </w:r>
    </w:p>
    <w:p w14:paraId="7CBE6380" w14:textId="77777777" w:rsidR="00062E25" w:rsidRDefault="00062E25" w:rsidP="00062E25">
      <w:pPr>
        <w:jc w:val="both"/>
        <w:rPr>
          <w:rFonts w:ascii="Arial" w:hAnsi="Arial" w:cs="Arial"/>
          <w:sz w:val="24"/>
          <w:szCs w:val="24"/>
        </w:rPr>
      </w:pPr>
    </w:p>
    <w:p w14:paraId="2EFC234E" w14:textId="77777777" w:rsidR="00062E25" w:rsidRDefault="00062E25" w:rsidP="00062E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disadvantage of delay is that increasing female age is one of the most important factors in determining success from treatment, should it prove to be necessary. </w:t>
      </w:r>
    </w:p>
    <w:p w14:paraId="19E34047" w14:textId="77777777" w:rsidR="00062E25" w:rsidRPr="00364C03" w:rsidRDefault="00062E25" w:rsidP="00062E25">
      <w:pPr>
        <w:jc w:val="both"/>
        <w:rPr>
          <w:rFonts w:ascii="Arial" w:hAnsi="Arial" w:cs="Arial"/>
          <w:sz w:val="24"/>
          <w:szCs w:val="24"/>
        </w:rPr>
      </w:pPr>
    </w:p>
    <w:p w14:paraId="3E25AE92" w14:textId="77777777" w:rsidR="00062E25" w:rsidRPr="00364C03" w:rsidRDefault="00062E25" w:rsidP="00062E25">
      <w:pPr>
        <w:jc w:val="both"/>
        <w:rPr>
          <w:rFonts w:ascii="Arial" w:hAnsi="Arial" w:cs="Arial"/>
          <w:b/>
          <w:sz w:val="24"/>
          <w:szCs w:val="24"/>
        </w:rPr>
      </w:pPr>
      <w:r w:rsidRPr="00364C03">
        <w:rPr>
          <w:rFonts w:ascii="Arial" w:hAnsi="Arial" w:cs="Arial"/>
          <w:b/>
          <w:sz w:val="24"/>
          <w:szCs w:val="24"/>
        </w:rPr>
        <w:t>Early referral is indicated for:</w:t>
      </w:r>
    </w:p>
    <w:p w14:paraId="46A6FB85" w14:textId="77777777" w:rsidR="00062E25" w:rsidRDefault="00062E25" w:rsidP="00062E2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situation where there is a known reason for infertility</w:t>
      </w:r>
    </w:p>
    <w:p w14:paraId="0F0BE70D" w14:textId="77777777" w:rsidR="00062E25" w:rsidRDefault="00062E25" w:rsidP="00062E25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</w:t>
      </w:r>
      <w:proofErr w:type="gramStart"/>
      <w:r>
        <w:rPr>
          <w:rFonts w:ascii="Arial" w:hAnsi="Arial" w:cs="Arial"/>
          <w:sz w:val="24"/>
          <w:szCs w:val="24"/>
        </w:rPr>
        <w:t>ovulating:</w:t>
      </w:r>
      <w:proofErr w:type="gramEnd"/>
      <w:r>
        <w:rPr>
          <w:rFonts w:ascii="Arial" w:hAnsi="Arial" w:cs="Arial"/>
          <w:sz w:val="24"/>
          <w:szCs w:val="24"/>
        </w:rPr>
        <w:t xml:space="preserve"> irregular/absent periods or luteal progesterone &lt;30nmol/l</w:t>
      </w:r>
    </w:p>
    <w:p w14:paraId="56AB8702" w14:textId="77777777" w:rsidR="00062E25" w:rsidRDefault="00062E25" w:rsidP="00062E25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Sperm dysfunction: see semen analysis report</w:t>
      </w:r>
    </w:p>
    <w:p w14:paraId="0D6734CA" w14:textId="77777777" w:rsidR="00062E25" w:rsidRDefault="00062E25" w:rsidP="00062E25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Tubal disease: Chlamydia titres (blood test) of 1/512 indicate &gt;70% chance of tubal damage, however titres &lt;1/64 have a 6% chance of tubal damage. Early referral is therefore indicated if Chlamydia antibody titres are raised</w:t>
      </w:r>
    </w:p>
    <w:p w14:paraId="4B60F3C9" w14:textId="77777777" w:rsidR="00062E25" w:rsidRDefault="00062E25" w:rsidP="00062E2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there is a history of predisposing factors 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Pelvic inflammatory disease or undescended testes)</w:t>
      </w:r>
    </w:p>
    <w:p w14:paraId="61754E05" w14:textId="77777777" w:rsidR="00062E25" w:rsidRDefault="00062E25" w:rsidP="00062E2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Pelvic pathology identified on ultrasound scan (Radiology department)</w:t>
      </w:r>
    </w:p>
    <w:p w14:paraId="6C3EF426" w14:textId="77777777" w:rsidR="00062E25" w:rsidRPr="00364C03" w:rsidRDefault="00062E25" w:rsidP="00062E2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 woman is aged &gt;35</w:t>
      </w:r>
      <w:r w:rsidRPr="00364C03">
        <w:rPr>
          <w:rFonts w:ascii="Arial" w:hAnsi="Arial" w:cs="Arial"/>
          <w:sz w:val="24"/>
          <w:szCs w:val="24"/>
        </w:rPr>
        <w:t xml:space="preserve"> years old)</w:t>
      </w:r>
    </w:p>
    <w:p w14:paraId="462949F2" w14:textId="77777777" w:rsidR="00062E25" w:rsidRPr="00364C03" w:rsidRDefault="00062E25" w:rsidP="00062E2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906915F" w14:textId="77777777" w:rsidR="00062E25" w:rsidRPr="00A9364F" w:rsidRDefault="00062E25" w:rsidP="00062E25">
      <w:pPr>
        <w:rPr>
          <w:rFonts w:ascii="Arial" w:hAnsi="Arial" w:cs="Arial"/>
          <w:i/>
          <w:sz w:val="24"/>
          <w:szCs w:val="24"/>
        </w:rPr>
      </w:pPr>
      <w:r w:rsidRPr="00A9364F">
        <w:rPr>
          <w:rFonts w:ascii="Arial" w:hAnsi="Arial" w:cs="Arial"/>
          <w:i/>
          <w:sz w:val="24"/>
          <w:szCs w:val="24"/>
        </w:rPr>
        <w:t>Consider sending a referral as soon as you identify any of these factors</w:t>
      </w:r>
    </w:p>
    <w:p w14:paraId="4C03B5CA" w14:textId="77777777" w:rsidR="00062E25" w:rsidRPr="00364C03" w:rsidRDefault="00062E25" w:rsidP="00062E25">
      <w:pPr>
        <w:ind w:firstLine="426"/>
        <w:jc w:val="both"/>
        <w:rPr>
          <w:rFonts w:ascii="Arial" w:hAnsi="Arial" w:cs="Arial"/>
          <w:sz w:val="24"/>
          <w:szCs w:val="24"/>
        </w:rPr>
      </w:pPr>
    </w:p>
    <w:p w14:paraId="4561DCC6" w14:textId="77777777" w:rsidR="00062E25" w:rsidRPr="00364C03" w:rsidRDefault="00062E25" w:rsidP="00062E25">
      <w:pPr>
        <w:rPr>
          <w:rFonts w:ascii="Arial" w:hAnsi="Arial" w:cs="Arial"/>
          <w:b/>
          <w:sz w:val="24"/>
          <w:szCs w:val="24"/>
        </w:rPr>
      </w:pPr>
      <w:r w:rsidRPr="00364C03">
        <w:rPr>
          <w:rFonts w:ascii="Arial" w:hAnsi="Arial" w:cs="Arial"/>
          <w:b/>
          <w:sz w:val="24"/>
          <w:szCs w:val="24"/>
        </w:rPr>
        <w:t>Lifestyle advice according to NICE</w:t>
      </w:r>
      <w:r>
        <w:rPr>
          <w:rFonts w:ascii="Arial" w:hAnsi="Arial" w:cs="Arial"/>
          <w:b/>
          <w:sz w:val="24"/>
          <w:szCs w:val="24"/>
        </w:rPr>
        <w:t xml:space="preserve"> guidelines</w:t>
      </w:r>
      <w:r w:rsidRPr="00364C03">
        <w:rPr>
          <w:rFonts w:ascii="Arial" w:hAnsi="Arial" w:cs="Arial"/>
          <w:b/>
          <w:sz w:val="24"/>
          <w:szCs w:val="24"/>
        </w:rPr>
        <w:t>:</w:t>
      </w:r>
    </w:p>
    <w:p w14:paraId="565F8254" w14:textId="77777777" w:rsidR="00062E25" w:rsidRPr="00364C03" w:rsidRDefault="00062E25" w:rsidP="00062E25">
      <w:pPr>
        <w:rPr>
          <w:rFonts w:ascii="Arial" w:hAnsi="Arial" w:cs="Arial"/>
          <w:sz w:val="24"/>
          <w:szCs w:val="24"/>
        </w:rPr>
      </w:pPr>
      <w:r w:rsidRPr="00364C03">
        <w:rPr>
          <w:rFonts w:ascii="Arial" w:hAnsi="Arial" w:cs="Arial"/>
          <w:sz w:val="24"/>
          <w:szCs w:val="24"/>
        </w:rPr>
        <w:t>BMI 19-30</w:t>
      </w:r>
    </w:p>
    <w:p w14:paraId="2917A7A9" w14:textId="77777777" w:rsidR="00062E25" w:rsidRPr="00364C03" w:rsidRDefault="00062E25" w:rsidP="00062E25">
      <w:pPr>
        <w:rPr>
          <w:rFonts w:ascii="Arial" w:hAnsi="Arial" w:cs="Arial"/>
          <w:sz w:val="24"/>
          <w:szCs w:val="24"/>
        </w:rPr>
      </w:pPr>
      <w:r w:rsidRPr="00364C03">
        <w:rPr>
          <w:rFonts w:ascii="Arial" w:hAnsi="Arial" w:cs="Arial"/>
          <w:sz w:val="24"/>
          <w:szCs w:val="24"/>
        </w:rPr>
        <w:t>Sexual intercourse every 2-3 days</w:t>
      </w:r>
    </w:p>
    <w:p w14:paraId="0B87BB64" w14:textId="77777777" w:rsidR="00062E25" w:rsidRPr="00364C03" w:rsidRDefault="00062E25" w:rsidP="00062E25">
      <w:pPr>
        <w:rPr>
          <w:rFonts w:ascii="Arial" w:hAnsi="Arial" w:cs="Arial"/>
          <w:sz w:val="24"/>
          <w:szCs w:val="24"/>
        </w:rPr>
      </w:pPr>
      <w:r w:rsidRPr="00364C03">
        <w:rPr>
          <w:rFonts w:ascii="Arial" w:hAnsi="Arial" w:cs="Arial"/>
          <w:sz w:val="24"/>
          <w:szCs w:val="24"/>
        </w:rPr>
        <w:t>Smoking cessation</w:t>
      </w:r>
    </w:p>
    <w:p w14:paraId="712C9942" w14:textId="77777777" w:rsidR="00062E25" w:rsidRPr="00364C03" w:rsidRDefault="00062E25" w:rsidP="00062E25">
      <w:pPr>
        <w:rPr>
          <w:rFonts w:ascii="Arial" w:hAnsi="Arial" w:cs="Arial"/>
          <w:sz w:val="24"/>
          <w:szCs w:val="24"/>
        </w:rPr>
      </w:pPr>
      <w:r w:rsidRPr="00364C03">
        <w:rPr>
          <w:rFonts w:ascii="Arial" w:hAnsi="Arial" w:cs="Arial"/>
          <w:sz w:val="24"/>
          <w:szCs w:val="24"/>
        </w:rPr>
        <w:t>Review of drugs (prescribed and recreational)</w:t>
      </w:r>
    </w:p>
    <w:p w14:paraId="57006014" w14:textId="77777777" w:rsidR="00062E25" w:rsidRPr="00364C03" w:rsidRDefault="00062E25" w:rsidP="00062E25">
      <w:pPr>
        <w:rPr>
          <w:rFonts w:ascii="Arial" w:hAnsi="Arial" w:cs="Arial"/>
          <w:sz w:val="24"/>
          <w:szCs w:val="24"/>
        </w:rPr>
      </w:pPr>
      <w:r w:rsidRPr="00364C03">
        <w:rPr>
          <w:rFonts w:ascii="Arial" w:hAnsi="Arial" w:cs="Arial"/>
          <w:sz w:val="24"/>
          <w:szCs w:val="24"/>
        </w:rPr>
        <w:t xml:space="preserve">Alcohol intake </w:t>
      </w:r>
      <w:r>
        <w:rPr>
          <w:rFonts w:ascii="Arial" w:hAnsi="Arial" w:cs="Arial"/>
          <w:sz w:val="24"/>
          <w:szCs w:val="24"/>
        </w:rPr>
        <w:t>≤</w:t>
      </w:r>
      <w:r w:rsidRPr="00364C03">
        <w:rPr>
          <w:rFonts w:ascii="Arial" w:hAnsi="Arial" w:cs="Arial"/>
          <w:sz w:val="24"/>
          <w:szCs w:val="24"/>
        </w:rPr>
        <w:t>1-2</w:t>
      </w:r>
      <w:r>
        <w:rPr>
          <w:rFonts w:ascii="Arial" w:hAnsi="Arial" w:cs="Arial"/>
          <w:sz w:val="24"/>
          <w:szCs w:val="24"/>
        </w:rPr>
        <w:t xml:space="preserve"> units per week</w:t>
      </w:r>
      <w:r w:rsidRPr="00364C03">
        <w:rPr>
          <w:rFonts w:ascii="Arial" w:hAnsi="Arial" w:cs="Arial"/>
          <w:sz w:val="24"/>
          <w:szCs w:val="24"/>
        </w:rPr>
        <w:t xml:space="preserve"> for the woman, </w:t>
      </w:r>
      <w:r>
        <w:rPr>
          <w:rFonts w:ascii="Arial" w:hAnsi="Arial" w:cs="Arial"/>
          <w:sz w:val="24"/>
          <w:szCs w:val="24"/>
        </w:rPr>
        <w:t>≤</w:t>
      </w:r>
      <w:r w:rsidRPr="00364C03">
        <w:rPr>
          <w:rFonts w:ascii="Arial" w:hAnsi="Arial" w:cs="Arial"/>
          <w:sz w:val="24"/>
          <w:szCs w:val="24"/>
        </w:rPr>
        <w:t>3-4</w:t>
      </w:r>
      <w:r>
        <w:rPr>
          <w:rFonts w:ascii="Arial" w:hAnsi="Arial" w:cs="Arial"/>
          <w:sz w:val="24"/>
          <w:szCs w:val="24"/>
        </w:rPr>
        <w:t xml:space="preserve"> units per week</w:t>
      </w:r>
      <w:r w:rsidRPr="00364C03">
        <w:rPr>
          <w:rFonts w:ascii="Arial" w:hAnsi="Arial" w:cs="Arial"/>
          <w:sz w:val="24"/>
          <w:szCs w:val="24"/>
        </w:rPr>
        <w:t xml:space="preserve"> for the man</w:t>
      </w:r>
    </w:p>
    <w:p w14:paraId="4472B6B5" w14:textId="77777777" w:rsidR="00062E25" w:rsidRDefault="00062E25" w:rsidP="00062E25">
      <w:pPr>
        <w:rPr>
          <w:rFonts w:ascii="Arial" w:hAnsi="Arial" w:cs="Arial"/>
          <w:sz w:val="24"/>
          <w:szCs w:val="24"/>
        </w:rPr>
      </w:pPr>
      <w:r w:rsidRPr="00364C03">
        <w:rPr>
          <w:rFonts w:ascii="Arial" w:hAnsi="Arial" w:cs="Arial"/>
          <w:sz w:val="24"/>
          <w:szCs w:val="24"/>
        </w:rPr>
        <w:t xml:space="preserve">Pre-conception folic acid 400 mcg (5mg for </w:t>
      </w:r>
      <w:r>
        <w:rPr>
          <w:rFonts w:ascii="Arial" w:hAnsi="Arial" w:cs="Arial"/>
          <w:sz w:val="24"/>
          <w:szCs w:val="24"/>
        </w:rPr>
        <w:t xml:space="preserve">women at </w:t>
      </w:r>
      <w:r w:rsidRPr="00364C03">
        <w:rPr>
          <w:rFonts w:ascii="Arial" w:hAnsi="Arial" w:cs="Arial"/>
          <w:sz w:val="24"/>
          <w:szCs w:val="24"/>
        </w:rPr>
        <w:t>high risk</w:t>
      </w:r>
      <w:r>
        <w:rPr>
          <w:rFonts w:ascii="Arial" w:hAnsi="Arial" w:cs="Arial"/>
          <w:sz w:val="24"/>
          <w:szCs w:val="24"/>
        </w:rPr>
        <w:t xml:space="preserve"> of NTD</w:t>
      </w:r>
      <w:r w:rsidRPr="00364C03">
        <w:rPr>
          <w:rFonts w:ascii="Arial" w:hAnsi="Arial" w:cs="Arial"/>
          <w:sz w:val="24"/>
          <w:szCs w:val="24"/>
        </w:rPr>
        <w:t>)</w:t>
      </w:r>
    </w:p>
    <w:p w14:paraId="7FD8169E" w14:textId="77777777" w:rsidR="00062E25" w:rsidRDefault="00062E25" w:rsidP="00062E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1FE89593" w14:textId="77777777" w:rsidR="00062E25" w:rsidRDefault="00062E25" w:rsidP="00062E25">
      <w:pPr>
        <w:jc w:val="center"/>
        <w:rPr>
          <w:rFonts w:ascii="Arial" w:hAnsi="Arial" w:cs="Arial"/>
          <w:b/>
          <w:sz w:val="24"/>
          <w:szCs w:val="24"/>
        </w:rPr>
      </w:pPr>
    </w:p>
    <w:p w14:paraId="38BEEAB7" w14:textId="77777777" w:rsidR="00062E25" w:rsidRPr="009D0EA0" w:rsidRDefault="00062E25" w:rsidP="00062E25">
      <w:pPr>
        <w:ind w:firstLine="720"/>
        <w:rPr>
          <w:rFonts w:ascii="Arial" w:hAnsi="Arial" w:cs="Arial"/>
          <w:sz w:val="24"/>
          <w:szCs w:val="24"/>
        </w:rPr>
      </w:pPr>
    </w:p>
    <w:p w14:paraId="0F3F3ECF" w14:textId="77777777" w:rsidR="00062E25" w:rsidRDefault="00062E25" w:rsidP="00062E25">
      <w:pPr>
        <w:jc w:val="center"/>
        <w:rPr>
          <w:rFonts w:ascii="Arial" w:hAnsi="Arial" w:cs="Arial"/>
          <w:b/>
          <w:sz w:val="24"/>
          <w:szCs w:val="24"/>
        </w:rPr>
      </w:pPr>
    </w:p>
    <w:p w14:paraId="085933E4" w14:textId="77777777" w:rsidR="00062E25" w:rsidRDefault="00062E25" w:rsidP="00062E25">
      <w:pPr>
        <w:jc w:val="center"/>
        <w:rPr>
          <w:rFonts w:ascii="Arial" w:hAnsi="Arial" w:cs="Arial"/>
          <w:b/>
          <w:sz w:val="24"/>
          <w:szCs w:val="24"/>
        </w:rPr>
      </w:pPr>
      <w:r w:rsidRPr="00905D2A">
        <w:rPr>
          <w:rFonts w:ascii="Arial" w:hAnsi="Arial" w:cs="Arial"/>
          <w:b/>
          <w:sz w:val="24"/>
          <w:szCs w:val="24"/>
        </w:rPr>
        <w:t>PLEASE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5D2A">
        <w:rPr>
          <w:rFonts w:ascii="Arial" w:hAnsi="Arial" w:cs="Arial"/>
          <w:b/>
          <w:sz w:val="24"/>
          <w:szCs w:val="24"/>
        </w:rPr>
        <w:t>COMPLETE THIS FORM WITH THE RESULTS OF ALL THESE INVESTIGATIONS AND INCLUDE IT WITH YOUR REFERRAL LETTER</w:t>
      </w:r>
    </w:p>
    <w:p w14:paraId="61285724" w14:textId="77777777" w:rsidR="00062E25" w:rsidRDefault="00062E25" w:rsidP="00062E25">
      <w:pPr>
        <w:rPr>
          <w:rFonts w:ascii="Arial" w:hAnsi="Arial" w:cs="Arial"/>
          <w:b/>
          <w:sz w:val="24"/>
          <w:szCs w:val="24"/>
        </w:rPr>
      </w:pPr>
    </w:p>
    <w:p w14:paraId="63A3EB73" w14:textId="77777777" w:rsidR="00062E25" w:rsidRPr="002965A3" w:rsidRDefault="00062E25" w:rsidP="0006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Female </w:t>
      </w:r>
      <w:r w:rsidRPr="00DC7691">
        <w:rPr>
          <w:rFonts w:ascii="Arial" w:hAnsi="Arial" w:cs="Arial"/>
          <w:b/>
          <w:sz w:val="24"/>
          <w:szCs w:val="24"/>
        </w:rPr>
        <w:t>Patient Name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Pr="00DC7691">
        <w:rPr>
          <w:rFonts w:ascii="Arial" w:hAnsi="Arial" w:cs="Arial"/>
          <w:b/>
          <w:sz w:val="24"/>
          <w:szCs w:val="24"/>
        </w:rPr>
        <w:br/>
        <w:t>NHS no: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DC7691">
        <w:rPr>
          <w:rFonts w:ascii="Arial" w:hAnsi="Arial" w:cs="Arial"/>
          <w:b/>
          <w:sz w:val="24"/>
          <w:szCs w:val="24"/>
        </w:rPr>
        <w:br/>
        <w:t>DOB: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228C7FC8" w14:textId="77777777" w:rsidR="00062E25" w:rsidRDefault="00062E25" w:rsidP="00062E25">
      <w:pPr>
        <w:rPr>
          <w:rFonts w:ascii="Arial" w:hAnsi="Arial" w:cs="Arial"/>
          <w:sz w:val="24"/>
          <w:szCs w:val="24"/>
        </w:rPr>
      </w:pPr>
      <w:r w:rsidRPr="002965A3">
        <w:rPr>
          <w:rFonts w:ascii="Arial" w:hAnsi="Arial" w:cs="Arial"/>
          <w:sz w:val="24"/>
          <w:szCs w:val="24"/>
        </w:rPr>
        <w:t xml:space="preserve">BMI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2965A3">
        <w:rPr>
          <w:rFonts w:ascii="Arial" w:hAnsi="Arial" w:cs="Arial"/>
          <w:sz w:val="24"/>
          <w:szCs w:val="24"/>
        </w:rPr>
        <w:t>(</w:t>
      </w:r>
      <w:proofErr w:type="gramEnd"/>
      <w:r w:rsidRPr="002965A3">
        <w:rPr>
          <w:rFonts w:ascii="Arial" w:hAnsi="Arial" w:cs="Arial"/>
          <w:sz w:val="24"/>
          <w:szCs w:val="24"/>
        </w:rPr>
        <w:t xml:space="preserve">mandatory): </w:t>
      </w:r>
    </w:p>
    <w:p w14:paraId="030EEFCE" w14:textId="77777777" w:rsidR="00062E25" w:rsidRPr="002965A3" w:rsidRDefault="00062E25" w:rsidP="00062E25">
      <w:pPr>
        <w:rPr>
          <w:rFonts w:ascii="Arial" w:hAnsi="Arial" w:cs="Arial"/>
          <w:sz w:val="24"/>
          <w:szCs w:val="24"/>
        </w:rPr>
      </w:pPr>
      <w:r w:rsidRPr="00DC7691">
        <w:rPr>
          <w:rFonts w:ascii="Arial" w:hAnsi="Arial" w:cs="Arial"/>
          <w:b/>
          <w:sz w:val="24"/>
          <w:szCs w:val="24"/>
        </w:rPr>
        <w:t xml:space="preserve">Smoking Status </w:t>
      </w:r>
      <w:r w:rsidRPr="00062E25">
        <w:rPr>
          <w:rFonts w:ascii="Arial" w:hAnsi="Arial" w:cs="Arial"/>
          <w:sz w:val="24"/>
          <w:szCs w:val="24"/>
        </w:rPr>
        <w:t>(not mandatory but helpful)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F1264A3" w14:textId="77777777" w:rsidR="00062E25" w:rsidRPr="00FF372B" w:rsidRDefault="00062E25" w:rsidP="00062E25">
      <w:pPr>
        <w:jc w:val="center"/>
        <w:rPr>
          <w:rFonts w:ascii="Arial" w:hAnsi="Arial" w:cs="Arial"/>
          <w:sz w:val="24"/>
          <w:szCs w:val="24"/>
        </w:rPr>
      </w:pPr>
    </w:p>
    <w:p w14:paraId="2FABA0E7" w14:textId="77777777" w:rsidR="00062E25" w:rsidRDefault="00062E25" w:rsidP="00062E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Patient has had two doses of MMR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44B2D">
        <w:rPr>
          <w:rFonts w:ascii="Arial" w:hAnsi="Arial" w:cs="Arial"/>
          <w:b/>
          <w:sz w:val="24"/>
          <w:szCs w:val="24"/>
        </w:rPr>
      </w:r>
      <w:r w:rsidR="00A44B2D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</w:t>
      </w:r>
      <w:r w:rsidRPr="002F74B3">
        <w:rPr>
          <w:rFonts w:ascii="Arial" w:hAnsi="Arial" w:cs="Arial"/>
          <w:i/>
        </w:rPr>
        <w:t>(</w:t>
      </w:r>
      <w:proofErr w:type="gramEnd"/>
      <w:r w:rsidRPr="002F74B3">
        <w:rPr>
          <w:rFonts w:ascii="Arial" w:hAnsi="Arial" w:cs="Arial"/>
          <w:i/>
        </w:rPr>
        <w:t xml:space="preserve">GP </w:t>
      </w:r>
      <w:r>
        <w:rPr>
          <w:rFonts w:ascii="Arial" w:hAnsi="Arial" w:cs="Arial"/>
          <w:i/>
        </w:rPr>
        <w:t xml:space="preserve">electronic </w:t>
      </w:r>
      <w:r w:rsidRPr="002F74B3">
        <w:rPr>
          <w:rFonts w:ascii="Arial" w:hAnsi="Arial" w:cs="Arial"/>
          <w:i/>
        </w:rPr>
        <w:t>signature)</w:t>
      </w:r>
    </w:p>
    <w:p w14:paraId="664886AC" w14:textId="77777777" w:rsidR="00062E25" w:rsidRDefault="00062E25" w:rsidP="00062E25">
      <w:pPr>
        <w:rPr>
          <w:rFonts w:ascii="Arial" w:hAnsi="Arial" w:cs="Arial"/>
          <w:b/>
          <w:sz w:val="24"/>
          <w:szCs w:val="24"/>
        </w:rPr>
      </w:pPr>
    </w:p>
    <w:p w14:paraId="07635CA3" w14:textId="77777777" w:rsidR="00062E25" w:rsidRDefault="00062E25" w:rsidP="00062E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Patient has NOT had two doses of MMR, date to be vaccinated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09E59F20" w14:textId="77777777" w:rsidR="00062E25" w:rsidRDefault="00062E25" w:rsidP="00062E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 Vaccination declined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44B2D">
        <w:rPr>
          <w:rFonts w:ascii="Arial" w:hAnsi="Arial" w:cs="Arial"/>
          <w:b/>
          <w:sz w:val="24"/>
          <w:szCs w:val="24"/>
        </w:rPr>
      </w:r>
      <w:r w:rsidR="00A44B2D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9165429" w14:textId="77777777" w:rsidR="00062E25" w:rsidRPr="002F74B3" w:rsidRDefault="00062E25" w:rsidP="00062E25">
      <w:pPr>
        <w:rPr>
          <w:rFonts w:ascii="Arial" w:hAnsi="Arial" w:cs="Arial"/>
          <w:b/>
          <w:sz w:val="24"/>
          <w:szCs w:val="24"/>
        </w:rPr>
      </w:pPr>
    </w:p>
    <w:tbl>
      <w:tblPr>
        <w:tblW w:w="100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1"/>
        <w:gridCol w:w="4945"/>
      </w:tblGrid>
      <w:tr w:rsidR="00062E25" w:rsidRPr="004A515D" w14:paraId="7586571F" w14:textId="77777777" w:rsidTr="00510792">
        <w:trPr>
          <w:trHeight w:val="300"/>
          <w:jc w:val="center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8A771F2" w14:textId="77777777" w:rsidR="00062E25" w:rsidRPr="00B60B83" w:rsidRDefault="00062E25" w:rsidP="005107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B83">
              <w:rPr>
                <w:rFonts w:ascii="Arial" w:hAnsi="Arial" w:cs="Arial"/>
                <w:b/>
                <w:sz w:val="24"/>
                <w:szCs w:val="24"/>
              </w:rPr>
              <w:t xml:space="preserve">BLOOD TESTS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ACB54F0" w14:textId="77777777" w:rsidR="00062E25" w:rsidRPr="004A515D" w:rsidRDefault="00062E25" w:rsidP="00510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0B83">
              <w:rPr>
                <w:rFonts w:ascii="Arial" w:hAnsi="Arial" w:cs="Arial"/>
                <w:b/>
                <w:sz w:val="24"/>
                <w:szCs w:val="24"/>
              </w:rPr>
              <w:t>RESULT</w:t>
            </w:r>
          </w:p>
        </w:tc>
      </w:tr>
      <w:tr w:rsidR="00062E25" w:rsidRPr="004A645D" w14:paraId="54B98203" w14:textId="77777777" w:rsidTr="00510792">
        <w:trPr>
          <w:trHeight w:val="868"/>
          <w:jc w:val="center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C93B98" w14:textId="77777777" w:rsidR="00062E25" w:rsidRPr="00DC7691" w:rsidRDefault="00062E25" w:rsidP="005107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691">
              <w:rPr>
                <w:rFonts w:ascii="Arial" w:hAnsi="Arial" w:cs="Arial"/>
                <w:b/>
                <w:sz w:val="24"/>
                <w:szCs w:val="24"/>
              </w:rPr>
              <w:t>FSH/LH (days 1 – 5 of cycle)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000F75" w14:textId="77777777" w:rsidR="00062E25" w:rsidRPr="00DC7691" w:rsidRDefault="00062E25" w:rsidP="00510792">
            <w:pPr>
              <w:rPr>
                <w:rFonts w:ascii="Arial" w:hAnsi="Arial" w:cs="Arial"/>
                <w:sz w:val="24"/>
                <w:szCs w:val="24"/>
              </w:rPr>
            </w:pPr>
            <w:r w:rsidRPr="00DC7691">
              <w:rPr>
                <w:rFonts w:ascii="Arial" w:hAnsi="Arial" w:cs="Arial"/>
                <w:sz w:val="24"/>
                <w:szCs w:val="24"/>
              </w:rPr>
              <w:t>FSH: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5DE228" w14:textId="77777777" w:rsidR="00062E25" w:rsidRPr="00DC7691" w:rsidRDefault="00062E25" w:rsidP="005107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9ECAE" w14:textId="77777777" w:rsidR="00062E25" w:rsidRPr="00DC7691" w:rsidRDefault="00062E25" w:rsidP="00510792">
            <w:pPr>
              <w:rPr>
                <w:rFonts w:ascii="Arial" w:hAnsi="Arial" w:cs="Arial"/>
                <w:sz w:val="24"/>
                <w:szCs w:val="24"/>
              </w:rPr>
            </w:pPr>
            <w:r w:rsidRPr="00DC7691">
              <w:rPr>
                <w:rFonts w:ascii="Arial" w:hAnsi="Arial" w:cs="Arial"/>
                <w:sz w:val="24"/>
                <w:szCs w:val="24"/>
              </w:rPr>
              <w:t>LH: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2E25" w:rsidRPr="004A645D" w14:paraId="20291A5F" w14:textId="77777777" w:rsidTr="00510792">
        <w:trPr>
          <w:trHeight w:val="1045"/>
          <w:jc w:val="center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BD8CC6" w14:textId="77777777" w:rsidR="00062E25" w:rsidRPr="00DC7691" w:rsidRDefault="00062E25" w:rsidP="005107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691">
              <w:rPr>
                <w:rFonts w:ascii="Arial" w:hAnsi="Arial" w:cs="Arial"/>
                <w:b/>
                <w:sz w:val="24"/>
                <w:szCs w:val="24"/>
              </w:rPr>
              <w:t>CHLAMYDIA SEROLOGY FOR ANTIBODY TITRE</w:t>
            </w:r>
          </w:p>
          <w:p w14:paraId="61CE770C" w14:textId="77777777" w:rsidR="00062E25" w:rsidRPr="007B487E" w:rsidRDefault="00062E25" w:rsidP="00510792">
            <w:pPr>
              <w:rPr>
                <w:rFonts w:ascii="Arial" w:hAnsi="Arial" w:cs="Arial"/>
                <w:b/>
                <w:i/>
              </w:rPr>
            </w:pPr>
            <w:r w:rsidRPr="00DC7691">
              <w:rPr>
                <w:rFonts w:ascii="Arial" w:hAnsi="Arial" w:cs="Arial"/>
                <w:b/>
                <w:sz w:val="24"/>
                <w:szCs w:val="24"/>
              </w:rPr>
              <w:t>As per CRG</w:t>
            </w:r>
          </w:p>
        </w:tc>
        <w:tc>
          <w:tcPr>
            <w:tcW w:w="494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8B9EF96" w14:textId="77777777" w:rsidR="00062E25" w:rsidRPr="00FC5CBB" w:rsidRDefault="00062E25" w:rsidP="00510792">
            <w:pPr>
              <w:rPr>
                <w:rFonts w:ascii="Arial" w:hAnsi="Arial" w:cs="Arial"/>
                <w:sz w:val="24"/>
                <w:szCs w:val="24"/>
              </w:rPr>
            </w:pPr>
            <w:r w:rsidRPr="00FC5C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C5C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5CBB">
              <w:rPr>
                <w:rFonts w:ascii="Arial" w:hAnsi="Arial" w:cs="Arial"/>
                <w:sz w:val="24"/>
                <w:szCs w:val="24"/>
              </w:rPr>
            </w:r>
            <w:r w:rsidRPr="00FC5C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5C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5C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5C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5C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5CB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5CB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062E25" w:rsidRPr="004A515D" w14:paraId="400573C1" w14:textId="77777777" w:rsidTr="00510792">
        <w:trPr>
          <w:trHeight w:val="1556"/>
          <w:jc w:val="center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6FEC" w14:textId="77777777" w:rsidR="00062E25" w:rsidRPr="00DC7691" w:rsidRDefault="00062E25" w:rsidP="005107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691">
              <w:rPr>
                <w:rFonts w:ascii="Arial" w:hAnsi="Arial" w:cs="Arial"/>
                <w:b/>
                <w:sz w:val="24"/>
                <w:szCs w:val="24"/>
              </w:rPr>
              <w:t xml:space="preserve">PROGESTERONE (7 days before expected period </w:t>
            </w:r>
            <w:proofErr w:type="gramStart"/>
            <w:r w:rsidRPr="00DC7691">
              <w:rPr>
                <w:rFonts w:ascii="Arial" w:hAnsi="Arial" w:cs="Arial"/>
                <w:b/>
                <w:sz w:val="24"/>
                <w:szCs w:val="24"/>
              </w:rPr>
              <w:t>e.g.</w:t>
            </w:r>
            <w:proofErr w:type="gramEnd"/>
            <w:r w:rsidRPr="00DC7691">
              <w:rPr>
                <w:rFonts w:ascii="Arial" w:hAnsi="Arial" w:cs="Arial"/>
                <w:b/>
                <w:sz w:val="24"/>
                <w:szCs w:val="24"/>
              </w:rPr>
              <w:t xml:space="preserve"> D21 in 28 day cycle)</w:t>
            </w:r>
          </w:p>
          <w:p w14:paraId="7403A086" w14:textId="77777777" w:rsidR="00062E25" w:rsidRPr="00DC7691" w:rsidRDefault="00062E25" w:rsidP="005107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Only required</w:t>
            </w:r>
            <w:r w:rsidRPr="00DC7691">
              <w:rPr>
                <w:rFonts w:ascii="Arial" w:hAnsi="Arial" w:cs="Arial"/>
                <w:sz w:val="24"/>
                <w:szCs w:val="24"/>
              </w:rPr>
              <w:t xml:space="preserve"> if woman has regular cycles (26-36 days, less than 5 days variation cycle on cycle)</w:t>
            </w:r>
          </w:p>
          <w:p w14:paraId="4A32352E" w14:textId="77777777" w:rsidR="00062E25" w:rsidRPr="00364C03" w:rsidRDefault="00062E25" w:rsidP="00510792">
            <w:pPr>
              <w:rPr>
                <w:rFonts w:ascii="Arial" w:hAnsi="Arial" w:cs="Arial"/>
                <w:b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1356" w14:textId="77777777" w:rsidR="00062E25" w:rsidRPr="004A515D" w:rsidRDefault="00062E25" w:rsidP="00510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C367EB8" w14:textId="77777777" w:rsidR="00062E25" w:rsidRDefault="00062E25" w:rsidP="00062E25">
      <w:pPr>
        <w:ind w:left="142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6C05">
        <w:rPr>
          <w:rFonts w:ascii="Arial" w:hAnsi="Arial" w:cs="Arial"/>
          <w:b/>
          <w:sz w:val="24"/>
          <w:szCs w:val="24"/>
        </w:rPr>
        <w:t>Male</w:t>
      </w:r>
      <w:r>
        <w:rPr>
          <w:rFonts w:ascii="Arial" w:hAnsi="Arial" w:cs="Arial"/>
          <w:b/>
          <w:sz w:val="24"/>
          <w:szCs w:val="24"/>
        </w:rPr>
        <w:t xml:space="preserve"> Patient Name: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  <w:r>
        <w:rPr>
          <w:rFonts w:ascii="Arial" w:hAnsi="Arial" w:cs="Arial"/>
          <w:b/>
          <w:sz w:val="24"/>
          <w:szCs w:val="24"/>
        </w:rPr>
        <w:br/>
        <w:t xml:space="preserve"> NHS Number: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7"/>
      <w:r>
        <w:rPr>
          <w:rFonts w:ascii="Arial" w:hAnsi="Arial" w:cs="Arial"/>
          <w:b/>
          <w:sz w:val="24"/>
          <w:szCs w:val="24"/>
        </w:rPr>
        <w:br/>
        <w:t xml:space="preserve"> DOB: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8"/>
      <w:r>
        <w:rPr>
          <w:rFonts w:ascii="Arial" w:hAnsi="Arial" w:cs="Arial"/>
          <w:b/>
          <w:sz w:val="24"/>
          <w:szCs w:val="24"/>
        </w:rPr>
        <w:br/>
        <w:t xml:space="preserve"> BMI: 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9"/>
      <w:r>
        <w:rPr>
          <w:rFonts w:ascii="Arial" w:hAnsi="Arial" w:cs="Arial"/>
          <w:b/>
          <w:sz w:val="24"/>
          <w:szCs w:val="24"/>
        </w:rPr>
        <w:t xml:space="preserve">  </w:t>
      </w:r>
      <w:r w:rsidRPr="00822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2242D">
        <w:rPr>
          <w:rFonts w:ascii="Arial" w:hAnsi="Arial" w:cs="Arial"/>
          <w:sz w:val="24"/>
          <w:szCs w:val="24"/>
        </w:rPr>
        <w:t>(Not mandatory but helpful)</w:t>
      </w:r>
      <w:r>
        <w:rPr>
          <w:rFonts w:ascii="Arial" w:hAnsi="Arial" w:cs="Arial"/>
          <w:sz w:val="24"/>
          <w:szCs w:val="24"/>
        </w:rPr>
        <w:t xml:space="preserve">  </w:t>
      </w:r>
      <w:r w:rsidRPr="00822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Smoking Status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0"/>
      <w:r>
        <w:rPr>
          <w:rFonts w:ascii="Arial" w:hAnsi="Arial" w:cs="Arial"/>
          <w:b/>
          <w:sz w:val="24"/>
          <w:szCs w:val="24"/>
        </w:rPr>
        <w:t xml:space="preserve"> </w:t>
      </w:r>
      <w:r w:rsidRPr="0082242D">
        <w:rPr>
          <w:rFonts w:ascii="Arial" w:hAnsi="Arial" w:cs="Arial"/>
          <w:sz w:val="24"/>
          <w:szCs w:val="24"/>
        </w:rPr>
        <w:t xml:space="preserve"> (Not mandatory but helpful)</w:t>
      </w:r>
      <w:r w:rsidRPr="0082242D">
        <w:rPr>
          <w:rFonts w:ascii="Arial" w:hAnsi="Arial" w:cs="Arial"/>
          <w:sz w:val="24"/>
          <w:szCs w:val="24"/>
        </w:rPr>
        <w:br/>
      </w:r>
      <w:r w:rsidRPr="0082242D">
        <w:rPr>
          <w:rFonts w:ascii="Arial" w:hAnsi="Arial" w:cs="Arial"/>
          <w:sz w:val="24"/>
          <w:szCs w:val="24"/>
        </w:rPr>
        <w:br/>
      </w:r>
      <w:r w:rsidRPr="00B60B83">
        <w:rPr>
          <w:rFonts w:ascii="Arial" w:hAnsi="Arial" w:cs="Arial"/>
          <w:b/>
          <w:sz w:val="24"/>
          <w:szCs w:val="24"/>
        </w:rPr>
        <w:t>SEMEN ANALYSIS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br/>
      </w:r>
    </w:p>
    <w:p w14:paraId="41A82DE3" w14:textId="77777777" w:rsidR="00062E25" w:rsidRDefault="00062E25" w:rsidP="00062E25">
      <w:pPr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NB: </w:t>
      </w:r>
      <w:r w:rsidRPr="00C04A80">
        <w:rPr>
          <w:rFonts w:ascii="Arial" w:hAnsi="Arial" w:cs="Arial"/>
          <w:b/>
          <w:sz w:val="24"/>
          <w:szCs w:val="24"/>
        </w:rPr>
        <w:t>If the first semen analysis is abnormal, ensure patient has understood instructions about abstinence period and collecting a complete sample and repeat a minimum of six weeks later</w:t>
      </w:r>
      <w:r>
        <w:rPr>
          <w:rFonts w:ascii="Arial" w:hAnsi="Arial" w:cs="Arial"/>
          <w:b/>
          <w:sz w:val="24"/>
          <w:szCs w:val="24"/>
        </w:rPr>
        <w:t>.</w:t>
      </w:r>
    </w:p>
    <w:p w14:paraId="6BF53D85" w14:textId="77777777" w:rsidR="00062E25" w:rsidRPr="00C04A80" w:rsidRDefault="00062E25" w:rsidP="00062E25">
      <w:pPr>
        <w:ind w:left="142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Please attach result or results to UBRN with this proforma.</w:t>
      </w:r>
    </w:p>
    <w:p w14:paraId="3A461246" w14:textId="77777777" w:rsidR="004A01EF" w:rsidRPr="00D6632B" w:rsidRDefault="004A01EF">
      <w:pPr>
        <w:rPr>
          <w:rFonts w:cs="Arial"/>
        </w:rPr>
      </w:pPr>
    </w:p>
    <w:sectPr w:rsidR="004A01EF" w:rsidRPr="00D6632B" w:rsidSect="009D0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7" w:right="851" w:bottom="284" w:left="851" w:header="284" w:footer="1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F30D" w14:textId="77777777" w:rsidR="00062E25" w:rsidRDefault="00062E25" w:rsidP="00062E25">
      <w:r>
        <w:separator/>
      </w:r>
    </w:p>
  </w:endnote>
  <w:endnote w:type="continuationSeparator" w:id="0">
    <w:p w14:paraId="473D9DDA" w14:textId="77777777" w:rsidR="00062E25" w:rsidRDefault="00062E25" w:rsidP="0006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403A" w14:textId="77777777" w:rsidR="009E4BCB" w:rsidRDefault="009E4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D59C" w14:textId="77777777" w:rsidR="00A44B2D" w:rsidRPr="009D0EA0" w:rsidRDefault="00062E25">
    <w:pPr>
      <w:pStyle w:val="Footer"/>
      <w:jc w:val="right"/>
      <w:rPr>
        <w:rFonts w:ascii="Arial" w:hAnsi="Arial" w:cs="Arial"/>
      </w:rPr>
    </w:pPr>
    <w:r w:rsidRPr="009D0EA0">
      <w:rPr>
        <w:rFonts w:ascii="Arial" w:hAnsi="Arial" w:cs="Arial"/>
      </w:rPr>
      <w:fldChar w:fldCharType="begin"/>
    </w:r>
    <w:r w:rsidRPr="009D0EA0">
      <w:rPr>
        <w:rFonts w:ascii="Arial" w:hAnsi="Arial" w:cs="Arial"/>
      </w:rPr>
      <w:instrText xml:space="preserve"> PAGE   \* MERGEFORMAT </w:instrText>
    </w:r>
    <w:r w:rsidRPr="009D0EA0">
      <w:rPr>
        <w:rFonts w:ascii="Arial" w:hAnsi="Arial" w:cs="Arial"/>
      </w:rPr>
      <w:fldChar w:fldCharType="separate"/>
    </w:r>
    <w:r w:rsidR="00525699">
      <w:rPr>
        <w:rFonts w:ascii="Arial" w:hAnsi="Arial" w:cs="Arial"/>
        <w:noProof/>
      </w:rPr>
      <w:t>2</w:t>
    </w:r>
    <w:r w:rsidRPr="009D0EA0">
      <w:rPr>
        <w:rFonts w:ascii="Arial" w:hAnsi="Arial" w:cs="Arial"/>
        <w:noProof/>
      </w:rPr>
      <w:fldChar w:fldCharType="end"/>
    </w:r>
  </w:p>
  <w:p w14:paraId="185EAE9F" w14:textId="77777777" w:rsidR="00A44B2D" w:rsidRDefault="005A6024" w:rsidP="00FF372B">
    <w:pPr>
      <w:pStyle w:val="Footer"/>
      <w:rPr>
        <w:rFonts w:ascii="Arial" w:hAnsi="Arial" w:cs="Arial"/>
      </w:rPr>
    </w:pPr>
    <w:r>
      <w:rPr>
        <w:rFonts w:ascii="Arial" w:hAnsi="Arial" w:cs="Arial"/>
      </w:rPr>
      <w:t>Devon</w:t>
    </w:r>
    <w:r w:rsidR="00062E25">
      <w:rPr>
        <w:rFonts w:ascii="Arial" w:hAnsi="Arial" w:cs="Arial"/>
      </w:rPr>
      <w:t xml:space="preserve"> STP  </w:t>
    </w:r>
  </w:p>
  <w:p w14:paraId="035DC170" w14:textId="77777777" w:rsidR="00A44B2D" w:rsidRDefault="00062E25" w:rsidP="00FF372B">
    <w:pPr>
      <w:pStyle w:val="Footer"/>
    </w:pPr>
    <w:r>
      <w:rPr>
        <w:rFonts w:ascii="Arial" w:hAnsi="Arial" w:cs="Arial"/>
      </w:rPr>
      <w:t xml:space="preserve">New Devon CCG / </w:t>
    </w:r>
    <w:r w:rsidR="00BD1781">
      <w:rPr>
        <w:rFonts w:ascii="Arial" w:hAnsi="Arial" w:cs="Arial"/>
      </w:rPr>
      <w:t>South Devon &amp; Torbay</w:t>
    </w:r>
    <w:r>
      <w:rPr>
        <w:rFonts w:ascii="Arial" w:hAnsi="Arial" w:cs="Arial"/>
      </w:rPr>
      <w:t xml:space="preserve"> CCG</w:t>
    </w:r>
    <w:r w:rsidR="005A6024">
      <w:rPr>
        <w:rFonts w:ascii="Arial" w:hAnsi="Arial" w:cs="Arial"/>
      </w:rPr>
      <w:t xml:space="preserve"> V1</w:t>
    </w:r>
    <w:r w:rsidR="009E4BCB">
      <w:rPr>
        <w:rFonts w:ascii="Arial" w:hAnsi="Arial" w:cs="Arial"/>
      </w:rPr>
      <w:tab/>
      <w:t>Jan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752B" w14:textId="77777777" w:rsidR="009E4BCB" w:rsidRDefault="009E4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E41E" w14:textId="77777777" w:rsidR="00062E25" w:rsidRDefault="00062E25" w:rsidP="00062E25">
      <w:r>
        <w:separator/>
      </w:r>
    </w:p>
  </w:footnote>
  <w:footnote w:type="continuationSeparator" w:id="0">
    <w:p w14:paraId="61F314E5" w14:textId="77777777" w:rsidR="00062E25" w:rsidRDefault="00062E25" w:rsidP="0006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C523" w14:textId="77777777" w:rsidR="009E4BCB" w:rsidRDefault="009E4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655F" w14:textId="77777777" w:rsidR="00A44B2D" w:rsidRPr="009D0EA0" w:rsidRDefault="00062E25" w:rsidP="009D0EA0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CF45A1A" wp14:editId="25318478">
          <wp:extent cx="1057275" cy="447675"/>
          <wp:effectExtent l="0" t="0" r="9525" b="9525"/>
          <wp:docPr id="2" name="Picture 2" descr="NHS loze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ze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54A6" w14:textId="77777777" w:rsidR="00A44B2D" w:rsidRDefault="00062E25" w:rsidP="009D0EA0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7B3C515" wp14:editId="469CC07F">
          <wp:extent cx="1057275" cy="447675"/>
          <wp:effectExtent l="0" t="0" r="9525" b="9525"/>
          <wp:docPr id="1" name="Picture 1" descr="NHS loze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ze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FA7"/>
    <w:multiLevelType w:val="hybridMultilevel"/>
    <w:tmpl w:val="654EFF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1017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E25"/>
    <w:rsid w:val="00062E25"/>
    <w:rsid w:val="001952F6"/>
    <w:rsid w:val="004A01EF"/>
    <w:rsid w:val="00525699"/>
    <w:rsid w:val="005A6024"/>
    <w:rsid w:val="009E4BCB"/>
    <w:rsid w:val="00A44B2D"/>
    <w:rsid w:val="00AE1DC7"/>
    <w:rsid w:val="00BD1781"/>
    <w:rsid w:val="00D6632B"/>
    <w:rsid w:val="00EE4E1E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1B703"/>
  <w15:docId w15:val="{5BA8FECA-96E0-4C66-8FEA-A53C67A7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E2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2E2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062E25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062E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E25"/>
    <w:rPr>
      <w:lang w:eastAsia="en-US"/>
    </w:rPr>
  </w:style>
  <w:style w:type="character" w:styleId="Hyperlink">
    <w:name w:val="Hyperlink"/>
    <w:rsid w:val="00062E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62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2E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athways.nice.org.uk/pathways/fertilit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Kevin Bishop</cp:lastModifiedBy>
  <cp:revision>2</cp:revision>
  <dcterms:created xsi:type="dcterms:W3CDTF">2023-10-18T08:22:00Z</dcterms:created>
  <dcterms:modified xsi:type="dcterms:W3CDTF">2023-10-18T08:22:00Z</dcterms:modified>
</cp:coreProperties>
</file>