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861" w:rsidRPr="001C6019" w:rsidRDefault="00795861" w:rsidP="0050681E">
      <w:pPr>
        <w:jc w:val="right"/>
        <w:rPr>
          <w:rFonts w:ascii="Arial" w:hAnsi="Arial" w:cs="Arial"/>
          <w:sz w:val="24"/>
          <w:szCs w:val="24"/>
        </w:rPr>
      </w:pPr>
      <w:bookmarkStart w:id="0" w:name="_GoBack"/>
      <w:bookmarkEnd w:id="0"/>
    </w:p>
    <w:p w:rsidR="00720BFB" w:rsidRPr="001C6019" w:rsidRDefault="00720BFB" w:rsidP="00720BFB">
      <w:pPr>
        <w:pStyle w:val="NoSpacing"/>
        <w:tabs>
          <w:tab w:val="right" w:pos="8789"/>
        </w:tabs>
        <w:rPr>
          <w:rFonts w:ascii="Arial" w:hAnsi="Arial" w:cs="Arial"/>
          <w:sz w:val="24"/>
          <w:szCs w:val="24"/>
        </w:rPr>
      </w:pPr>
      <w:r w:rsidRPr="001C6019">
        <w:rPr>
          <w:rFonts w:ascii="Arial" w:hAnsi="Arial" w:cs="Arial"/>
          <w:sz w:val="24"/>
          <w:szCs w:val="24"/>
        </w:rPr>
        <w:tab/>
      </w:r>
    </w:p>
    <w:p w:rsidR="00720BFB" w:rsidRPr="001C6019" w:rsidRDefault="00720BFB">
      <w:pPr>
        <w:rPr>
          <w:rFonts w:ascii="Arial" w:hAnsi="Arial" w:cs="Arial"/>
          <w:sz w:val="24"/>
          <w:szCs w:val="24"/>
        </w:rPr>
      </w:pPr>
    </w:p>
    <w:p w:rsidR="001C6019" w:rsidRPr="001C6019" w:rsidRDefault="001C6019">
      <w:pPr>
        <w:rPr>
          <w:rFonts w:ascii="Arial" w:hAnsi="Arial" w:cs="Arial"/>
          <w:b/>
          <w:sz w:val="4"/>
          <w:szCs w:val="4"/>
        </w:rPr>
      </w:pPr>
    </w:p>
    <w:p w:rsidR="00720BFB" w:rsidRPr="001C6019" w:rsidRDefault="00C77D4D">
      <w:pPr>
        <w:rPr>
          <w:rFonts w:ascii="Arial" w:hAnsi="Arial" w:cs="Arial"/>
          <w:b/>
          <w:sz w:val="40"/>
          <w:szCs w:val="40"/>
        </w:rPr>
      </w:pPr>
      <w:r w:rsidRPr="001C6019">
        <w:rPr>
          <w:rFonts w:ascii="Arial" w:hAnsi="Arial" w:cs="Arial"/>
          <w:b/>
          <w:sz w:val="40"/>
          <w:szCs w:val="40"/>
        </w:rPr>
        <w:t>Independent Mental Capacity Advocates</w:t>
      </w:r>
    </w:p>
    <w:p w:rsidR="00C77D4D" w:rsidRPr="001C6019" w:rsidRDefault="00C77D4D">
      <w:pPr>
        <w:rPr>
          <w:rFonts w:ascii="Arial" w:hAnsi="Arial" w:cs="Arial"/>
          <w:sz w:val="36"/>
          <w:szCs w:val="36"/>
        </w:rPr>
      </w:pPr>
      <w:r w:rsidRPr="001C6019">
        <w:rPr>
          <w:rFonts w:ascii="Arial" w:hAnsi="Arial" w:cs="Arial"/>
          <w:sz w:val="36"/>
          <w:szCs w:val="36"/>
        </w:rPr>
        <w:t>When would a GP request an IMCA?</w:t>
      </w:r>
    </w:p>
    <w:p w:rsidR="00632E7C" w:rsidRPr="001C6019" w:rsidRDefault="00632E7C">
      <w:pPr>
        <w:rPr>
          <w:rFonts w:ascii="Arial" w:hAnsi="Arial" w:cs="Arial"/>
          <w:sz w:val="24"/>
          <w:szCs w:val="24"/>
        </w:rPr>
      </w:pPr>
      <w:r w:rsidRPr="001C6019">
        <w:rPr>
          <w:rFonts w:ascii="Arial" w:hAnsi="Arial" w:cs="Arial"/>
          <w:sz w:val="24"/>
          <w:szCs w:val="24"/>
        </w:rPr>
        <w:t>There is a legal duty to instruct an IMCA if all the following apply:</w:t>
      </w:r>
    </w:p>
    <w:p w:rsidR="00632E7C" w:rsidRPr="001C6019" w:rsidRDefault="00632E7C">
      <w:pPr>
        <w:rPr>
          <w:rFonts w:ascii="Arial" w:hAnsi="Arial" w:cs="Arial"/>
          <w:sz w:val="24"/>
          <w:szCs w:val="24"/>
        </w:rPr>
      </w:pPr>
      <w:r w:rsidRPr="001C6019">
        <w:rPr>
          <w:rFonts w:ascii="Arial" w:hAnsi="Arial" w:cs="Arial"/>
          <w:sz w:val="24"/>
          <w:szCs w:val="24"/>
        </w:rPr>
        <w:t xml:space="preserve">The patient is 16 years or older </w:t>
      </w:r>
      <w:r w:rsidR="001C6019">
        <w:rPr>
          <w:rFonts w:ascii="Arial" w:hAnsi="Arial" w:cs="Arial"/>
          <w:sz w:val="24"/>
          <w:szCs w:val="24"/>
        </w:rPr>
        <w:t xml:space="preserve">  </w:t>
      </w:r>
      <w:r w:rsidRPr="001C6019">
        <w:rPr>
          <w:rFonts w:ascii="Arial" w:hAnsi="Arial" w:cs="Arial"/>
          <w:sz w:val="24"/>
          <w:szCs w:val="24"/>
        </w:rPr>
        <w:t>AND</w:t>
      </w:r>
    </w:p>
    <w:p w:rsidR="00402C67" w:rsidRDefault="00632E7C">
      <w:pPr>
        <w:rPr>
          <w:rFonts w:ascii="Arial" w:hAnsi="Arial" w:cs="Arial"/>
          <w:sz w:val="24"/>
          <w:szCs w:val="24"/>
        </w:rPr>
      </w:pPr>
      <w:r w:rsidRPr="001C6019">
        <w:rPr>
          <w:rFonts w:ascii="Arial" w:hAnsi="Arial" w:cs="Arial"/>
          <w:sz w:val="24"/>
          <w:szCs w:val="24"/>
        </w:rPr>
        <w:t xml:space="preserve">A decision is being made in the person’s best interest as to whether they should have serious medical treatment because they lack capacity to make the decision. </w:t>
      </w:r>
      <w:r w:rsidR="00061BD2">
        <w:rPr>
          <w:rFonts w:ascii="Arial" w:hAnsi="Arial" w:cs="Arial"/>
          <w:sz w:val="24"/>
          <w:szCs w:val="24"/>
        </w:rPr>
        <w:t>(T</w:t>
      </w:r>
      <w:r w:rsidR="00402C67">
        <w:rPr>
          <w:rFonts w:ascii="Arial" w:hAnsi="Arial" w:cs="Arial"/>
          <w:sz w:val="24"/>
          <w:szCs w:val="24"/>
        </w:rPr>
        <w:t>his includes decisions not to proceed with treatment or attempt resuscitation</w:t>
      </w:r>
      <w:r w:rsidR="00061BD2">
        <w:rPr>
          <w:rFonts w:ascii="Arial" w:hAnsi="Arial" w:cs="Arial"/>
          <w:sz w:val="24"/>
          <w:szCs w:val="24"/>
        </w:rPr>
        <w:t>.</w:t>
      </w:r>
      <w:r w:rsidR="00402C67">
        <w:rPr>
          <w:rFonts w:ascii="Arial" w:hAnsi="Arial" w:cs="Arial"/>
          <w:sz w:val="24"/>
          <w:szCs w:val="24"/>
        </w:rPr>
        <w:t>)</w:t>
      </w:r>
    </w:p>
    <w:p w:rsidR="00632E7C" w:rsidRPr="001C6019" w:rsidRDefault="00632E7C">
      <w:pPr>
        <w:rPr>
          <w:rFonts w:ascii="Arial" w:hAnsi="Arial" w:cs="Arial"/>
          <w:sz w:val="24"/>
          <w:szCs w:val="24"/>
        </w:rPr>
      </w:pPr>
      <w:r w:rsidRPr="001C6019">
        <w:rPr>
          <w:rFonts w:ascii="Arial" w:hAnsi="Arial" w:cs="Arial"/>
          <w:sz w:val="24"/>
          <w:szCs w:val="24"/>
        </w:rPr>
        <w:t>AND</w:t>
      </w:r>
    </w:p>
    <w:p w:rsidR="00632E7C" w:rsidRPr="001C6019" w:rsidRDefault="00632E7C">
      <w:pPr>
        <w:rPr>
          <w:rFonts w:ascii="Arial" w:hAnsi="Arial" w:cs="Arial"/>
          <w:sz w:val="24"/>
          <w:szCs w:val="24"/>
        </w:rPr>
      </w:pPr>
      <w:r w:rsidRPr="001C6019">
        <w:rPr>
          <w:rFonts w:ascii="Arial" w:hAnsi="Arial" w:cs="Arial"/>
          <w:sz w:val="24"/>
          <w:szCs w:val="24"/>
        </w:rPr>
        <w:t xml:space="preserve">There is no one other </w:t>
      </w:r>
      <w:r w:rsidR="001C6019">
        <w:rPr>
          <w:rFonts w:ascii="Arial" w:hAnsi="Arial" w:cs="Arial"/>
          <w:sz w:val="24"/>
          <w:szCs w:val="24"/>
        </w:rPr>
        <w:t>(</w:t>
      </w:r>
      <w:r w:rsidRPr="001C6019">
        <w:rPr>
          <w:rFonts w:ascii="Arial" w:hAnsi="Arial" w:cs="Arial"/>
          <w:sz w:val="24"/>
          <w:szCs w:val="24"/>
        </w:rPr>
        <w:t>than paid workers</w:t>
      </w:r>
      <w:r w:rsidR="001C6019">
        <w:rPr>
          <w:rFonts w:ascii="Arial" w:hAnsi="Arial" w:cs="Arial"/>
          <w:sz w:val="24"/>
          <w:szCs w:val="24"/>
        </w:rPr>
        <w:t>)</w:t>
      </w:r>
      <w:r w:rsidRPr="001C6019">
        <w:rPr>
          <w:rFonts w:ascii="Arial" w:hAnsi="Arial" w:cs="Arial"/>
          <w:sz w:val="24"/>
          <w:szCs w:val="24"/>
        </w:rPr>
        <w:t xml:space="preserve"> involved in the care and treatment of the person who it is appropriate for professionals to consult </w:t>
      </w:r>
      <w:r w:rsidR="001C6019">
        <w:rPr>
          <w:rFonts w:ascii="Arial" w:hAnsi="Arial" w:cs="Arial"/>
          <w:sz w:val="24"/>
          <w:szCs w:val="24"/>
        </w:rPr>
        <w:t>as part of the</w:t>
      </w:r>
      <w:r w:rsidRPr="001C6019">
        <w:rPr>
          <w:rFonts w:ascii="Arial" w:hAnsi="Arial" w:cs="Arial"/>
          <w:sz w:val="24"/>
          <w:szCs w:val="24"/>
        </w:rPr>
        <w:t xml:space="preserve"> decision.</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7"/>
      </w:tblGrid>
      <w:tr w:rsidR="00632E7C" w:rsidRPr="001C6019" w:rsidTr="001C6019">
        <w:trPr>
          <w:trHeight w:val="1585"/>
        </w:trPr>
        <w:tc>
          <w:tcPr>
            <w:tcW w:w="9227" w:type="dxa"/>
            <w:tcMar>
              <w:top w:w="113" w:type="dxa"/>
              <w:bottom w:w="113" w:type="dxa"/>
            </w:tcMar>
          </w:tcPr>
          <w:p w:rsidR="00632E7C" w:rsidRPr="001C6019" w:rsidRDefault="00632E7C" w:rsidP="009E72CF">
            <w:pPr>
              <w:autoSpaceDE w:val="0"/>
              <w:autoSpaceDN w:val="0"/>
              <w:adjustRightInd w:val="0"/>
              <w:spacing w:after="0"/>
              <w:rPr>
                <w:rFonts w:ascii="Arial" w:hAnsi="Arial" w:cs="Arial"/>
                <w:b/>
                <w:sz w:val="24"/>
                <w:szCs w:val="24"/>
                <w:lang w:val="en-US"/>
              </w:rPr>
            </w:pPr>
            <w:r w:rsidRPr="001C6019">
              <w:rPr>
                <w:rFonts w:ascii="Arial" w:hAnsi="Arial" w:cs="Arial"/>
                <w:b/>
                <w:sz w:val="24"/>
                <w:szCs w:val="24"/>
                <w:lang w:val="en-US"/>
              </w:rPr>
              <w:t>Mental Capacity</w:t>
            </w:r>
          </w:p>
          <w:p w:rsidR="00632E7C" w:rsidRPr="001C6019" w:rsidRDefault="00632E7C" w:rsidP="009E72CF">
            <w:pPr>
              <w:autoSpaceDE w:val="0"/>
              <w:autoSpaceDN w:val="0"/>
              <w:adjustRightInd w:val="0"/>
              <w:spacing w:after="0"/>
              <w:rPr>
                <w:rFonts w:ascii="Arial" w:hAnsi="Arial" w:cs="Arial"/>
                <w:sz w:val="24"/>
                <w:szCs w:val="24"/>
                <w:lang w:val="en-US"/>
              </w:rPr>
            </w:pPr>
            <w:r w:rsidRPr="001C6019">
              <w:rPr>
                <w:rFonts w:ascii="Arial" w:hAnsi="Arial" w:cs="Arial"/>
                <w:sz w:val="24"/>
                <w:szCs w:val="24"/>
                <w:lang w:val="en-US"/>
              </w:rPr>
              <w:t>Does the person have a condition which affects their ability to make a decision?</w:t>
            </w:r>
          </w:p>
          <w:p w:rsidR="00632E7C" w:rsidRPr="001C6019" w:rsidRDefault="00632E7C" w:rsidP="009E72CF">
            <w:pPr>
              <w:autoSpaceDE w:val="0"/>
              <w:autoSpaceDN w:val="0"/>
              <w:adjustRightInd w:val="0"/>
              <w:spacing w:after="0"/>
              <w:rPr>
                <w:rFonts w:ascii="Arial" w:hAnsi="Arial" w:cs="Arial"/>
                <w:sz w:val="24"/>
                <w:szCs w:val="24"/>
                <w:lang w:val="en-US"/>
              </w:rPr>
            </w:pPr>
            <w:r w:rsidRPr="001C6019">
              <w:rPr>
                <w:rFonts w:ascii="Arial" w:hAnsi="Arial" w:cs="Arial"/>
                <w:sz w:val="24"/>
                <w:szCs w:val="24"/>
                <w:lang w:val="en-US"/>
              </w:rPr>
              <w:t>Does the condition mean that the person is unable to understand salient information relevant to the decision, remember the information long enough to weigh it up, weigh up the information and communicate the decision?</w:t>
            </w:r>
          </w:p>
        </w:tc>
      </w:tr>
      <w:tr w:rsidR="00632E7C" w:rsidRPr="001C6019" w:rsidTr="009E72CF">
        <w:trPr>
          <w:trHeight w:val="1718"/>
        </w:trPr>
        <w:tc>
          <w:tcPr>
            <w:tcW w:w="9227" w:type="dxa"/>
            <w:tcMar>
              <w:top w:w="113" w:type="dxa"/>
              <w:bottom w:w="113" w:type="dxa"/>
            </w:tcMar>
          </w:tcPr>
          <w:p w:rsidR="00632E7C" w:rsidRPr="001C6019" w:rsidRDefault="00632E7C" w:rsidP="009E72CF">
            <w:pPr>
              <w:autoSpaceDE w:val="0"/>
              <w:autoSpaceDN w:val="0"/>
              <w:adjustRightInd w:val="0"/>
              <w:spacing w:after="0"/>
              <w:rPr>
                <w:rFonts w:ascii="Arial" w:hAnsi="Arial" w:cs="Arial"/>
                <w:b/>
                <w:sz w:val="24"/>
                <w:szCs w:val="24"/>
                <w:lang w:val="en-US"/>
              </w:rPr>
            </w:pPr>
            <w:r w:rsidRPr="001C6019">
              <w:rPr>
                <w:rFonts w:ascii="Arial" w:hAnsi="Arial" w:cs="Arial"/>
                <w:b/>
                <w:sz w:val="24"/>
                <w:szCs w:val="24"/>
                <w:lang w:val="en-US"/>
              </w:rPr>
              <w:t>Appropriate to consult</w:t>
            </w:r>
          </w:p>
          <w:p w:rsidR="00632E7C" w:rsidRPr="001C6019" w:rsidRDefault="00632E7C" w:rsidP="001C6019">
            <w:pPr>
              <w:autoSpaceDE w:val="0"/>
              <w:autoSpaceDN w:val="0"/>
              <w:adjustRightInd w:val="0"/>
              <w:spacing w:after="0"/>
              <w:rPr>
                <w:rFonts w:ascii="Arial" w:hAnsi="Arial" w:cs="Arial"/>
                <w:sz w:val="24"/>
                <w:szCs w:val="24"/>
              </w:rPr>
            </w:pPr>
            <w:r w:rsidRPr="001C6019">
              <w:rPr>
                <w:rFonts w:ascii="Arial" w:hAnsi="Arial" w:cs="Arial"/>
                <w:sz w:val="24"/>
                <w:szCs w:val="24"/>
                <w:lang w:val="en-US"/>
              </w:rPr>
              <w:t xml:space="preserve">Anyone involve in the care of the person </w:t>
            </w:r>
            <w:r w:rsidR="001C6019">
              <w:rPr>
                <w:rFonts w:ascii="Arial" w:hAnsi="Arial" w:cs="Arial"/>
                <w:sz w:val="24"/>
                <w:szCs w:val="24"/>
                <w:lang w:val="en-US"/>
              </w:rPr>
              <w:t>(</w:t>
            </w:r>
            <w:r w:rsidRPr="001C6019">
              <w:rPr>
                <w:rFonts w:ascii="Arial" w:hAnsi="Arial" w:cs="Arial"/>
                <w:sz w:val="24"/>
                <w:szCs w:val="24"/>
                <w:lang w:val="en-US"/>
              </w:rPr>
              <w:t>friend or family member</w:t>
            </w:r>
            <w:r w:rsidR="001C6019">
              <w:rPr>
                <w:rFonts w:ascii="Arial" w:hAnsi="Arial" w:cs="Arial"/>
                <w:sz w:val="24"/>
                <w:szCs w:val="24"/>
                <w:lang w:val="en-US"/>
              </w:rPr>
              <w:t>) should be consulted</w:t>
            </w:r>
            <w:r w:rsidRPr="001C6019">
              <w:rPr>
                <w:rFonts w:ascii="Arial" w:hAnsi="Arial" w:cs="Arial"/>
                <w:sz w:val="24"/>
                <w:szCs w:val="24"/>
                <w:lang w:val="en-US"/>
              </w:rPr>
              <w:t xml:space="preserve">. It is not necessary for the person to be “next of kin.” The person must be willing to be consulted as part of the decision. </w:t>
            </w:r>
            <w:r w:rsidR="001C6019">
              <w:rPr>
                <w:rFonts w:ascii="Arial" w:hAnsi="Arial" w:cs="Arial"/>
                <w:sz w:val="24"/>
                <w:szCs w:val="24"/>
                <w:lang w:val="en-US"/>
              </w:rPr>
              <w:t xml:space="preserve">If there are concerns, </w:t>
            </w:r>
            <w:r w:rsidR="001C6019">
              <w:rPr>
                <w:rFonts w:ascii="Arial" w:hAnsi="Arial" w:cs="Arial"/>
                <w:sz w:val="24"/>
                <w:szCs w:val="24"/>
              </w:rPr>
              <w:t>p</w:t>
            </w:r>
            <w:r w:rsidRPr="001C6019">
              <w:rPr>
                <w:rFonts w:ascii="Arial" w:hAnsi="Arial" w:cs="Arial"/>
                <w:sz w:val="24"/>
                <w:szCs w:val="24"/>
              </w:rPr>
              <w:t>rofessional judgement should be used to decide if someone is appropriate to consult.</w:t>
            </w:r>
            <w:r w:rsidR="001C6019">
              <w:rPr>
                <w:rFonts w:ascii="Arial" w:hAnsi="Arial" w:cs="Arial"/>
                <w:sz w:val="24"/>
                <w:szCs w:val="24"/>
              </w:rPr>
              <w:t xml:space="preserve"> No one should be excluded solely because they disagree with </w:t>
            </w:r>
            <w:r w:rsidR="001C6019" w:rsidRPr="001C6019">
              <w:rPr>
                <w:rFonts w:ascii="Arial" w:hAnsi="Arial" w:cs="Arial"/>
                <w:sz w:val="24"/>
                <w:szCs w:val="24"/>
                <w:lang w:val="en-US"/>
              </w:rPr>
              <w:t>professional</w:t>
            </w:r>
            <w:r w:rsidRPr="001C6019">
              <w:rPr>
                <w:rFonts w:ascii="Arial" w:hAnsi="Arial" w:cs="Arial"/>
                <w:sz w:val="24"/>
                <w:szCs w:val="24"/>
                <w:lang w:val="en-US"/>
              </w:rPr>
              <w:t xml:space="preserve"> advice.</w:t>
            </w:r>
          </w:p>
        </w:tc>
      </w:tr>
      <w:tr w:rsidR="00632E7C" w:rsidRPr="001C6019" w:rsidTr="001C6019">
        <w:trPr>
          <w:trHeight w:val="2294"/>
        </w:trPr>
        <w:tc>
          <w:tcPr>
            <w:tcW w:w="9227" w:type="dxa"/>
            <w:tcMar>
              <w:top w:w="113" w:type="dxa"/>
              <w:bottom w:w="113" w:type="dxa"/>
            </w:tcMar>
          </w:tcPr>
          <w:p w:rsidR="001C6019" w:rsidRPr="001C6019" w:rsidRDefault="001C6019" w:rsidP="001C6019">
            <w:pPr>
              <w:autoSpaceDE w:val="0"/>
              <w:autoSpaceDN w:val="0"/>
              <w:adjustRightInd w:val="0"/>
              <w:spacing w:after="0"/>
              <w:rPr>
                <w:rFonts w:ascii="Arial" w:hAnsi="Arial" w:cs="Arial"/>
                <w:b/>
                <w:sz w:val="24"/>
                <w:szCs w:val="24"/>
                <w:lang w:val="en-US"/>
              </w:rPr>
            </w:pPr>
            <w:r w:rsidRPr="001C6019">
              <w:rPr>
                <w:rFonts w:ascii="Arial" w:hAnsi="Arial" w:cs="Arial"/>
                <w:b/>
                <w:sz w:val="24"/>
                <w:szCs w:val="24"/>
                <w:lang w:val="en-US"/>
              </w:rPr>
              <w:t>Urgent and Life-saving treatment</w:t>
            </w:r>
          </w:p>
          <w:p w:rsidR="00632E7C" w:rsidRPr="001C6019" w:rsidRDefault="001C6019" w:rsidP="001C6019">
            <w:pPr>
              <w:autoSpaceDE w:val="0"/>
              <w:autoSpaceDN w:val="0"/>
              <w:adjustRightInd w:val="0"/>
              <w:spacing w:after="0"/>
              <w:rPr>
                <w:rFonts w:ascii="Arial" w:hAnsi="Arial" w:cs="Arial"/>
                <w:b/>
                <w:sz w:val="24"/>
                <w:szCs w:val="24"/>
                <w:lang w:val="en-US"/>
              </w:rPr>
            </w:pPr>
            <w:r w:rsidRPr="001C6019">
              <w:rPr>
                <w:rFonts w:ascii="Arial" w:hAnsi="Arial" w:cs="Arial"/>
                <w:sz w:val="24"/>
                <w:szCs w:val="24"/>
                <w:lang w:val="en-US"/>
              </w:rPr>
              <w:t>The only situation in which the duty to instruct an IMCA need not be followed, is when an urgent decision is needed (for example, to save the person’s life). This decision must be recorded with the reason for the non-referral. Responsible bodies will however still need to instruct an IMCA for any serious treatment that follows the emergency treatment. While a decision-maker is waiting for the IMCA’s report, they must still act in the person’s best interests (e.g. give treatment to avoid deterioration)</w:t>
            </w:r>
          </w:p>
        </w:tc>
      </w:tr>
    </w:tbl>
    <w:p w:rsidR="001C6019" w:rsidRPr="001C6019" w:rsidRDefault="001C6019" w:rsidP="001C6019">
      <w:pPr>
        <w:spacing w:after="120" w:line="240" w:lineRule="auto"/>
        <w:rPr>
          <w:rFonts w:ascii="Arial" w:hAnsi="Arial" w:cs="Arial"/>
          <w:sz w:val="4"/>
          <w:szCs w:val="4"/>
        </w:rPr>
      </w:pPr>
    </w:p>
    <w:p w:rsidR="001C6019" w:rsidRPr="001C6019" w:rsidRDefault="001C6019" w:rsidP="001C6019">
      <w:pPr>
        <w:spacing w:after="120" w:line="240" w:lineRule="auto"/>
        <w:rPr>
          <w:rFonts w:ascii="Arial" w:hAnsi="Arial" w:cs="Arial"/>
          <w:sz w:val="24"/>
          <w:szCs w:val="24"/>
        </w:rPr>
      </w:pPr>
      <w:r w:rsidRPr="001C6019">
        <w:rPr>
          <w:rFonts w:ascii="Arial" w:hAnsi="Arial" w:cs="Arial"/>
          <w:sz w:val="24"/>
          <w:szCs w:val="24"/>
        </w:rPr>
        <w:t>If you would like to discuss whether a person is eligible for the IMCA, please contact:</w:t>
      </w:r>
    </w:p>
    <w:p w:rsidR="001C6019" w:rsidRDefault="001C6019" w:rsidP="001C6019">
      <w:pPr>
        <w:spacing w:after="120" w:line="240" w:lineRule="auto"/>
        <w:rPr>
          <w:rFonts w:ascii="Arial" w:hAnsi="Arial" w:cs="Arial"/>
          <w:sz w:val="24"/>
          <w:szCs w:val="24"/>
        </w:rPr>
      </w:pPr>
      <w:r>
        <w:rPr>
          <w:rFonts w:ascii="Arial" w:hAnsi="Arial" w:cs="Arial"/>
          <w:sz w:val="24"/>
          <w:szCs w:val="24"/>
        </w:rPr>
        <w:t xml:space="preserve">In </w:t>
      </w:r>
      <w:r w:rsidRPr="001C6019">
        <w:rPr>
          <w:rFonts w:ascii="Arial" w:hAnsi="Arial" w:cs="Arial"/>
          <w:sz w:val="24"/>
          <w:szCs w:val="24"/>
        </w:rPr>
        <w:t xml:space="preserve">Plymouth </w:t>
      </w:r>
      <w:r>
        <w:rPr>
          <w:rFonts w:ascii="Arial" w:hAnsi="Arial" w:cs="Arial"/>
          <w:sz w:val="24"/>
          <w:szCs w:val="24"/>
        </w:rPr>
        <w:t xml:space="preserve">- </w:t>
      </w:r>
      <w:r w:rsidRPr="001C6019">
        <w:rPr>
          <w:rFonts w:ascii="Arial" w:hAnsi="Arial" w:cs="Arial"/>
          <w:sz w:val="24"/>
          <w:szCs w:val="24"/>
        </w:rPr>
        <w:t>01752 753718 or 0330 440 9000</w:t>
      </w:r>
      <w:r>
        <w:rPr>
          <w:rFonts w:ascii="Arial" w:hAnsi="Arial" w:cs="Arial"/>
          <w:sz w:val="24"/>
          <w:szCs w:val="24"/>
        </w:rPr>
        <w:t xml:space="preserve">  </w:t>
      </w:r>
      <w:r w:rsidRPr="001C6019">
        <w:rPr>
          <w:rFonts w:ascii="Arial" w:hAnsi="Arial" w:cs="Arial"/>
          <w:sz w:val="24"/>
          <w:szCs w:val="24"/>
        </w:rPr>
        <w:t xml:space="preserve"> </w:t>
      </w:r>
      <w:hyperlink r:id="rId9" w:history="1">
        <w:r w:rsidRPr="006416D4">
          <w:rPr>
            <w:rStyle w:val="Hyperlink"/>
            <w:rFonts w:ascii="Arial" w:hAnsi="Arial" w:cs="Arial"/>
            <w:sz w:val="24"/>
            <w:szCs w:val="24"/>
          </w:rPr>
          <w:t>info@seap.org.uk</w:t>
        </w:r>
      </w:hyperlink>
    </w:p>
    <w:p w:rsidR="00632E7C" w:rsidRDefault="001C6019" w:rsidP="001C6019">
      <w:pPr>
        <w:spacing w:after="120" w:line="240" w:lineRule="auto"/>
        <w:rPr>
          <w:rFonts w:ascii="Arial" w:hAnsi="Arial" w:cs="Arial"/>
          <w:sz w:val="24"/>
          <w:szCs w:val="24"/>
        </w:rPr>
      </w:pPr>
      <w:r>
        <w:rPr>
          <w:rFonts w:ascii="Arial" w:hAnsi="Arial" w:cs="Arial"/>
          <w:sz w:val="24"/>
          <w:szCs w:val="24"/>
        </w:rPr>
        <w:t xml:space="preserve">In </w:t>
      </w:r>
      <w:r w:rsidRPr="001C6019">
        <w:rPr>
          <w:rFonts w:ascii="Arial" w:hAnsi="Arial" w:cs="Arial"/>
          <w:sz w:val="24"/>
          <w:szCs w:val="24"/>
        </w:rPr>
        <w:t>Devon and Torbay 08452311900</w:t>
      </w:r>
      <w:r>
        <w:rPr>
          <w:rFonts w:ascii="Arial" w:hAnsi="Arial" w:cs="Arial"/>
          <w:sz w:val="24"/>
          <w:szCs w:val="24"/>
        </w:rPr>
        <w:t xml:space="preserve">  </w:t>
      </w:r>
      <w:r w:rsidRPr="001C6019">
        <w:rPr>
          <w:rFonts w:ascii="Arial" w:hAnsi="Arial" w:cs="Arial"/>
          <w:sz w:val="24"/>
          <w:szCs w:val="24"/>
        </w:rPr>
        <w:t xml:space="preserve"> </w:t>
      </w:r>
      <w:hyperlink r:id="rId10" w:history="1">
        <w:r w:rsidRPr="001C6019">
          <w:rPr>
            <w:rStyle w:val="Hyperlink"/>
            <w:rFonts w:ascii="Arial" w:hAnsi="Arial" w:cs="Arial"/>
            <w:sz w:val="24"/>
            <w:szCs w:val="24"/>
          </w:rPr>
          <w:t>imca.devon@nhs.net</w:t>
        </w:r>
      </w:hyperlink>
    </w:p>
    <w:p w:rsidR="001C6019" w:rsidRDefault="001C6019" w:rsidP="001C6019">
      <w:pPr>
        <w:spacing w:after="120" w:line="240" w:lineRule="auto"/>
        <w:rPr>
          <w:rFonts w:ascii="Arial" w:hAnsi="Arial" w:cs="Arial"/>
          <w:sz w:val="24"/>
          <w:szCs w:val="24"/>
        </w:rPr>
      </w:pPr>
    </w:p>
    <w:p w:rsidR="001C6019" w:rsidRDefault="001C6019" w:rsidP="001C6019">
      <w:pPr>
        <w:spacing w:after="120" w:line="240" w:lineRule="auto"/>
        <w:rPr>
          <w:rFonts w:ascii="Arial" w:hAnsi="Arial" w:cs="Arial"/>
          <w:sz w:val="24"/>
          <w:szCs w:val="24"/>
        </w:rPr>
      </w:pPr>
    </w:p>
    <w:p w:rsidR="001C6019" w:rsidRPr="001C6019" w:rsidRDefault="001C6019" w:rsidP="001C6019">
      <w:pPr>
        <w:spacing w:after="120" w:line="240" w:lineRule="auto"/>
        <w:rPr>
          <w:rFonts w:ascii="Arial" w:hAnsi="Arial" w:cs="Arial"/>
          <w:sz w:val="24"/>
          <w:szCs w:val="24"/>
        </w:rPr>
      </w:pPr>
    </w:p>
    <w:p w:rsidR="001C6019" w:rsidRPr="001C6019" w:rsidRDefault="001C6019" w:rsidP="00632E7C">
      <w:pPr>
        <w:autoSpaceDE w:val="0"/>
        <w:autoSpaceDN w:val="0"/>
        <w:adjustRightInd w:val="0"/>
        <w:rPr>
          <w:rFonts w:ascii="Arial" w:hAnsi="Arial" w:cs="Arial"/>
          <w:b/>
          <w:bCs/>
          <w:sz w:val="24"/>
          <w:szCs w:val="24"/>
          <w:lang w:val="en-US"/>
        </w:rPr>
      </w:pPr>
    </w:p>
    <w:p w:rsidR="00632E7C" w:rsidRPr="001C6019" w:rsidRDefault="00632E7C" w:rsidP="00632E7C">
      <w:pPr>
        <w:autoSpaceDE w:val="0"/>
        <w:autoSpaceDN w:val="0"/>
        <w:adjustRightInd w:val="0"/>
        <w:rPr>
          <w:rFonts w:ascii="Arial" w:hAnsi="Arial" w:cs="Arial"/>
          <w:b/>
          <w:bCs/>
          <w:sz w:val="36"/>
          <w:szCs w:val="36"/>
          <w:lang w:val="en-US"/>
        </w:rPr>
      </w:pPr>
      <w:r w:rsidRPr="001C6019">
        <w:rPr>
          <w:rFonts w:ascii="Arial" w:hAnsi="Arial" w:cs="Arial"/>
          <w:b/>
          <w:bCs/>
          <w:sz w:val="36"/>
          <w:szCs w:val="36"/>
          <w:lang w:val="en-US"/>
        </w:rPr>
        <w:t>Serious medical treatment</w:t>
      </w:r>
    </w:p>
    <w:p w:rsidR="00632E7C" w:rsidRPr="001C6019" w:rsidRDefault="00632E7C" w:rsidP="00632E7C">
      <w:pPr>
        <w:autoSpaceDE w:val="0"/>
        <w:autoSpaceDN w:val="0"/>
        <w:adjustRightInd w:val="0"/>
        <w:spacing w:after="120"/>
        <w:rPr>
          <w:rFonts w:ascii="Arial" w:hAnsi="Arial" w:cs="Arial"/>
          <w:sz w:val="24"/>
          <w:szCs w:val="24"/>
          <w:lang w:val="en-US"/>
        </w:rPr>
      </w:pPr>
      <w:r w:rsidRPr="001C6019">
        <w:rPr>
          <w:rFonts w:ascii="Arial" w:hAnsi="Arial" w:cs="Arial"/>
          <w:sz w:val="24"/>
          <w:szCs w:val="24"/>
          <w:lang w:val="en-US"/>
        </w:rPr>
        <w:t xml:space="preserve">Definition from the Mental Capacity Act Code of Practice </w:t>
      </w:r>
      <w:r w:rsidRPr="001C6019">
        <w:rPr>
          <w:rFonts w:ascii="Arial" w:hAnsi="Arial" w:cs="Arial"/>
          <w:sz w:val="24"/>
          <w:szCs w:val="24"/>
        </w:rPr>
        <w:t>© Crown Copyright 2007</w:t>
      </w:r>
    </w:p>
    <w:p w:rsidR="00632E7C" w:rsidRPr="001C6019" w:rsidRDefault="00632E7C" w:rsidP="00632E7C">
      <w:pPr>
        <w:autoSpaceDE w:val="0"/>
        <w:autoSpaceDN w:val="0"/>
        <w:adjustRightInd w:val="0"/>
        <w:spacing w:after="120" w:line="288" w:lineRule="auto"/>
        <w:rPr>
          <w:rFonts w:ascii="Arial" w:hAnsi="Arial" w:cs="Arial"/>
          <w:sz w:val="24"/>
          <w:szCs w:val="24"/>
          <w:lang w:val="en-US"/>
        </w:rPr>
      </w:pPr>
      <w:r w:rsidRPr="001C6019">
        <w:rPr>
          <w:rFonts w:ascii="Arial" w:hAnsi="Arial" w:cs="Arial"/>
          <w:sz w:val="24"/>
          <w:szCs w:val="24"/>
          <w:lang w:val="en-US"/>
        </w:rPr>
        <w:t>It includes treatments for both mental and physical conditions.</w:t>
      </w:r>
    </w:p>
    <w:p w:rsidR="00632E7C" w:rsidRPr="001C6019" w:rsidRDefault="00632E7C" w:rsidP="00632E7C">
      <w:pPr>
        <w:autoSpaceDE w:val="0"/>
        <w:autoSpaceDN w:val="0"/>
        <w:adjustRightInd w:val="0"/>
        <w:spacing w:after="120" w:line="288" w:lineRule="auto"/>
        <w:rPr>
          <w:rFonts w:ascii="Arial" w:hAnsi="Arial" w:cs="Arial"/>
          <w:sz w:val="24"/>
          <w:szCs w:val="24"/>
          <w:lang w:val="en-US"/>
        </w:rPr>
      </w:pPr>
      <w:r w:rsidRPr="001C6019">
        <w:rPr>
          <w:rFonts w:ascii="Arial" w:hAnsi="Arial" w:cs="Arial"/>
          <w:sz w:val="24"/>
          <w:szCs w:val="24"/>
          <w:lang w:val="en-US"/>
        </w:rPr>
        <w:t>Serious medical treatment is defined as treatment which involves giving new treatment, stopping treatment that has already started or withholding treatment that could be offered in circumstances where:</w:t>
      </w:r>
    </w:p>
    <w:p w:rsidR="00632E7C" w:rsidRPr="001C6019" w:rsidRDefault="00632E7C" w:rsidP="001C6019">
      <w:pPr>
        <w:autoSpaceDE w:val="0"/>
        <w:autoSpaceDN w:val="0"/>
        <w:adjustRightInd w:val="0"/>
        <w:spacing w:after="0" w:line="288" w:lineRule="auto"/>
        <w:rPr>
          <w:rFonts w:ascii="Arial" w:hAnsi="Arial" w:cs="Arial"/>
          <w:sz w:val="24"/>
          <w:szCs w:val="24"/>
          <w:lang w:val="en-US"/>
        </w:rPr>
      </w:pPr>
      <w:r w:rsidRPr="001C6019">
        <w:rPr>
          <w:rFonts w:ascii="Arial" w:hAnsi="Arial" w:cs="Arial"/>
          <w:sz w:val="24"/>
          <w:szCs w:val="24"/>
          <w:lang w:val="en-US"/>
        </w:rPr>
        <w:t>• if a single treatment is proposed there is a fine balance between the likely benefits and the burdens to the patient and the risks involved</w:t>
      </w:r>
    </w:p>
    <w:p w:rsidR="00632E7C" w:rsidRPr="001C6019" w:rsidRDefault="00632E7C" w:rsidP="001C6019">
      <w:pPr>
        <w:autoSpaceDE w:val="0"/>
        <w:autoSpaceDN w:val="0"/>
        <w:adjustRightInd w:val="0"/>
        <w:spacing w:after="0" w:line="288" w:lineRule="auto"/>
        <w:rPr>
          <w:rFonts w:ascii="Arial" w:hAnsi="Arial" w:cs="Arial"/>
          <w:sz w:val="24"/>
          <w:szCs w:val="24"/>
          <w:lang w:val="en-US"/>
        </w:rPr>
      </w:pPr>
      <w:r w:rsidRPr="001C6019">
        <w:rPr>
          <w:rFonts w:ascii="Arial" w:hAnsi="Arial" w:cs="Arial"/>
          <w:sz w:val="24"/>
          <w:szCs w:val="24"/>
          <w:lang w:val="en-US"/>
        </w:rPr>
        <w:t>• a decision between a choice of treatments is finely balanced, or</w:t>
      </w:r>
    </w:p>
    <w:p w:rsidR="00632E7C" w:rsidRPr="001C6019" w:rsidRDefault="00632E7C" w:rsidP="001C6019">
      <w:pPr>
        <w:autoSpaceDE w:val="0"/>
        <w:autoSpaceDN w:val="0"/>
        <w:adjustRightInd w:val="0"/>
        <w:spacing w:after="0" w:line="288" w:lineRule="auto"/>
        <w:rPr>
          <w:rFonts w:ascii="Arial" w:hAnsi="Arial" w:cs="Arial"/>
          <w:sz w:val="24"/>
          <w:szCs w:val="24"/>
          <w:lang w:val="en-US"/>
        </w:rPr>
      </w:pPr>
      <w:r w:rsidRPr="001C6019">
        <w:rPr>
          <w:rFonts w:ascii="Arial" w:hAnsi="Arial" w:cs="Arial"/>
          <w:sz w:val="24"/>
          <w:szCs w:val="24"/>
          <w:lang w:val="en-US"/>
        </w:rPr>
        <w:t>• what is proposed is likely to have serious consequences for the patient.</w:t>
      </w:r>
    </w:p>
    <w:p w:rsidR="00632E7C" w:rsidRPr="001C6019" w:rsidRDefault="00632E7C" w:rsidP="001C6019">
      <w:pPr>
        <w:autoSpaceDE w:val="0"/>
        <w:autoSpaceDN w:val="0"/>
        <w:adjustRightInd w:val="0"/>
        <w:spacing w:after="0" w:line="288" w:lineRule="auto"/>
        <w:rPr>
          <w:rFonts w:ascii="Arial" w:hAnsi="Arial" w:cs="Arial"/>
          <w:sz w:val="24"/>
          <w:szCs w:val="24"/>
          <w:lang w:val="en-US"/>
        </w:rPr>
      </w:pPr>
      <w:r w:rsidRPr="001C6019">
        <w:rPr>
          <w:rFonts w:ascii="Arial" w:hAnsi="Arial" w:cs="Arial"/>
          <w:sz w:val="24"/>
          <w:szCs w:val="24"/>
          <w:lang w:val="en-US"/>
        </w:rPr>
        <w:t xml:space="preserve"> ‘Serious consequences’ are those which could have a serious impact on the patient, either from the effects of the treatment itself or its wider implications. This may include treatments which:</w:t>
      </w:r>
    </w:p>
    <w:p w:rsidR="00632E7C" w:rsidRPr="001C6019" w:rsidRDefault="00632E7C" w:rsidP="001C6019">
      <w:pPr>
        <w:autoSpaceDE w:val="0"/>
        <w:autoSpaceDN w:val="0"/>
        <w:adjustRightInd w:val="0"/>
        <w:spacing w:after="0" w:line="288" w:lineRule="auto"/>
        <w:rPr>
          <w:rFonts w:ascii="Arial" w:hAnsi="Arial" w:cs="Arial"/>
          <w:sz w:val="24"/>
          <w:szCs w:val="24"/>
          <w:lang w:val="en-US"/>
        </w:rPr>
      </w:pPr>
      <w:r w:rsidRPr="001C6019">
        <w:rPr>
          <w:rFonts w:ascii="Arial" w:hAnsi="Arial" w:cs="Arial"/>
          <w:sz w:val="24"/>
          <w:szCs w:val="24"/>
          <w:lang w:val="en-US"/>
        </w:rPr>
        <w:t>• cause serious and prolonged pain, distress or side effects</w:t>
      </w:r>
    </w:p>
    <w:p w:rsidR="00632E7C" w:rsidRPr="001C6019" w:rsidRDefault="00632E7C" w:rsidP="001C6019">
      <w:pPr>
        <w:autoSpaceDE w:val="0"/>
        <w:autoSpaceDN w:val="0"/>
        <w:adjustRightInd w:val="0"/>
        <w:spacing w:after="0" w:line="288" w:lineRule="auto"/>
        <w:rPr>
          <w:rFonts w:ascii="Arial" w:hAnsi="Arial" w:cs="Arial"/>
          <w:sz w:val="24"/>
          <w:szCs w:val="24"/>
          <w:lang w:val="en-US"/>
        </w:rPr>
      </w:pPr>
      <w:r w:rsidRPr="001C6019">
        <w:rPr>
          <w:rFonts w:ascii="Arial" w:hAnsi="Arial" w:cs="Arial"/>
          <w:sz w:val="24"/>
          <w:szCs w:val="24"/>
          <w:lang w:val="en-US"/>
        </w:rPr>
        <w:t>• have potentially major consequences for the patient (for example, stopping life-sustaining treatment or having major surgery such as heart surgery), or</w:t>
      </w:r>
    </w:p>
    <w:p w:rsidR="00632E7C" w:rsidRPr="001C6019" w:rsidRDefault="00632E7C" w:rsidP="001C6019">
      <w:pPr>
        <w:autoSpaceDE w:val="0"/>
        <w:autoSpaceDN w:val="0"/>
        <w:adjustRightInd w:val="0"/>
        <w:spacing w:after="0" w:line="288" w:lineRule="auto"/>
        <w:rPr>
          <w:rFonts w:ascii="Arial" w:hAnsi="Arial" w:cs="Arial"/>
          <w:sz w:val="24"/>
          <w:szCs w:val="24"/>
          <w:lang w:val="en-US"/>
        </w:rPr>
      </w:pPr>
      <w:r w:rsidRPr="001C6019">
        <w:rPr>
          <w:rFonts w:ascii="Arial" w:hAnsi="Arial" w:cs="Arial"/>
          <w:sz w:val="24"/>
          <w:szCs w:val="24"/>
          <w:lang w:val="en-US"/>
        </w:rPr>
        <w:t>• have a serious impact on the patient’s future life choices (for example, interventions for ovarian cancer).</w:t>
      </w:r>
    </w:p>
    <w:p w:rsidR="001C6019" w:rsidRPr="001C6019" w:rsidRDefault="001C6019" w:rsidP="00632E7C">
      <w:pPr>
        <w:autoSpaceDE w:val="0"/>
        <w:autoSpaceDN w:val="0"/>
        <w:adjustRightInd w:val="0"/>
        <w:spacing w:after="120" w:line="288" w:lineRule="auto"/>
        <w:rPr>
          <w:rFonts w:ascii="Arial" w:hAnsi="Arial" w:cs="Arial"/>
          <w:sz w:val="16"/>
          <w:szCs w:val="16"/>
          <w:lang w:val="en-US"/>
        </w:rPr>
      </w:pPr>
    </w:p>
    <w:p w:rsidR="00632E7C" w:rsidRPr="001C6019" w:rsidRDefault="00632E7C" w:rsidP="00632E7C">
      <w:pPr>
        <w:autoSpaceDE w:val="0"/>
        <w:autoSpaceDN w:val="0"/>
        <w:adjustRightInd w:val="0"/>
        <w:spacing w:after="120" w:line="288" w:lineRule="auto"/>
        <w:rPr>
          <w:rFonts w:ascii="Arial" w:hAnsi="Arial" w:cs="Arial"/>
          <w:sz w:val="24"/>
          <w:szCs w:val="24"/>
          <w:lang w:val="en-US"/>
        </w:rPr>
      </w:pPr>
      <w:r w:rsidRPr="001C6019">
        <w:rPr>
          <w:rFonts w:ascii="Arial" w:hAnsi="Arial" w:cs="Arial"/>
          <w:sz w:val="24"/>
          <w:szCs w:val="24"/>
          <w:lang w:val="en-US"/>
        </w:rPr>
        <w:t>It is impossible to set out all types of procedures that may amount to ‘serious medical treatment’, although some examples of medical treatments that might be considered serious include:</w:t>
      </w:r>
    </w:p>
    <w:p w:rsidR="00632E7C" w:rsidRPr="001C6019" w:rsidRDefault="00632E7C" w:rsidP="00632E7C">
      <w:pPr>
        <w:autoSpaceDE w:val="0"/>
        <w:autoSpaceDN w:val="0"/>
        <w:adjustRightInd w:val="0"/>
        <w:spacing w:after="0" w:line="240" w:lineRule="auto"/>
        <w:rPr>
          <w:rFonts w:ascii="Arial" w:hAnsi="Arial" w:cs="Arial"/>
          <w:sz w:val="24"/>
          <w:szCs w:val="24"/>
          <w:lang w:val="en-US"/>
        </w:rPr>
      </w:pPr>
      <w:r w:rsidRPr="001C6019">
        <w:rPr>
          <w:rFonts w:ascii="Arial" w:hAnsi="Arial" w:cs="Arial"/>
          <w:sz w:val="24"/>
          <w:szCs w:val="24"/>
          <w:lang w:val="en-US"/>
        </w:rPr>
        <w:t>• chemotherapy and surgery for cancer</w:t>
      </w:r>
    </w:p>
    <w:p w:rsidR="00632E7C" w:rsidRPr="001C6019" w:rsidRDefault="00632E7C" w:rsidP="00632E7C">
      <w:pPr>
        <w:autoSpaceDE w:val="0"/>
        <w:autoSpaceDN w:val="0"/>
        <w:adjustRightInd w:val="0"/>
        <w:spacing w:after="0" w:line="240" w:lineRule="auto"/>
        <w:rPr>
          <w:rFonts w:ascii="Arial" w:hAnsi="Arial" w:cs="Arial"/>
          <w:sz w:val="24"/>
          <w:szCs w:val="24"/>
          <w:lang w:val="en-US"/>
        </w:rPr>
      </w:pPr>
      <w:r w:rsidRPr="001C6019">
        <w:rPr>
          <w:rFonts w:ascii="Arial" w:hAnsi="Arial" w:cs="Arial"/>
          <w:sz w:val="24"/>
          <w:szCs w:val="24"/>
          <w:lang w:val="en-US"/>
        </w:rPr>
        <w:t>• electro-convulsive therapy</w:t>
      </w:r>
    </w:p>
    <w:p w:rsidR="00632E7C" w:rsidRPr="001C6019" w:rsidRDefault="00632E7C" w:rsidP="00632E7C">
      <w:pPr>
        <w:autoSpaceDE w:val="0"/>
        <w:autoSpaceDN w:val="0"/>
        <w:adjustRightInd w:val="0"/>
        <w:spacing w:after="0" w:line="240" w:lineRule="auto"/>
        <w:rPr>
          <w:rFonts w:ascii="Arial" w:hAnsi="Arial" w:cs="Arial"/>
          <w:sz w:val="24"/>
          <w:szCs w:val="24"/>
          <w:lang w:val="en-US"/>
        </w:rPr>
      </w:pPr>
      <w:r w:rsidRPr="001C6019">
        <w:rPr>
          <w:rFonts w:ascii="Arial" w:hAnsi="Arial" w:cs="Arial"/>
          <w:sz w:val="24"/>
          <w:szCs w:val="24"/>
          <w:lang w:val="en-US"/>
        </w:rPr>
        <w:t>• therapeutic sterilisation</w:t>
      </w:r>
    </w:p>
    <w:p w:rsidR="00632E7C" w:rsidRPr="001C6019" w:rsidRDefault="00632E7C" w:rsidP="00632E7C">
      <w:pPr>
        <w:autoSpaceDE w:val="0"/>
        <w:autoSpaceDN w:val="0"/>
        <w:adjustRightInd w:val="0"/>
        <w:spacing w:after="0" w:line="240" w:lineRule="auto"/>
        <w:rPr>
          <w:rFonts w:ascii="Arial" w:hAnsi="Arial" w:cs="Arial"/>
          <w:sz w:val="24"/>
          <w:szCs w:val="24"/>
          <w:lang w:val="en-US"/>
        </w:rPr>
      </w:pPr>
      <w:r w:rsidRPr="001C6019">
        <w:rPr>
          <w:rFonts w:ascii="Arial" w:hAnsi="Arial" w:cs="Arial"/>
          <w:sz w:val="24"/>
          <w:szCs w:val="24"/>
          <w:lang w:val="en-US"/>
        </w:rPr>
        <w:t>• major surgery (such as open-heart surgery or brain/neuro-surgery)</w:t>
      </w:r>
    </w:p>
    <w:p w:rsidR="00632E7C" w:rsidRPr="001C6019" w:rsidRDefault="00632E7C" w:rsidP="00632E7C">
      <w:pPr>
        <w:autoSpaceDE w:val="0"/>
        <w:autoSpaceDN w:val="0"/>
        <w:adjustRightInd w:val="0"/>
        <w:spacing w:after="0" w:line="240" w:lineRule="auto"/>
        <w:rPr>
          <w:rFonts w:ascii="Arial" w:hAnsi="Arial" w:cs="Arial"/>
          <w:sz w:val="24"/>
          <w:szCs w:val="24"/>
          <w:lang w:val="en-US"/>
        </w:rPr>
      </w:pPr>
      <w:r w:rsidRPr="001C6019">
        <w:rPr>
          <w:rFonts w:ascii="Arial" w:hAnsi="Arial" w:cs="Arial"/>
          <w:sz w:val="24"/>
          <w:szCs w:val="24"/>
          <w:lang w:val="en-US"/>
        </w:rPr>
        <w:t>• major amputations (for example, loss of an arm or leg)</w:t>
      </w:r>
    </w:p>
    <w:p w:rsidR="00632E7C" w:rsidRPr="001C6019" w:rsidRDefault="00632E7C" w:rsidP="00632E7C">
      <w:pPr>
        <w:autoSpaceDE w:val="0"/>
        <w:autoSpaceDN w:val="0"/>
        <w:adjustRightInd w:val="0"/>
        <w:spacing w:after="0" w:line="240" w:lineRule="auto"/>
        <w:rPr>
          <w:rFonts w:ascii="Arial" w:hAnsi="Arial" w:cs="Arial"/>
          <w:sz w:val="24"/>
          <w:szCs w:val="24"/>
          <w:lang w:val="en-US"/>
        </w:rPr>
      </w:pPr>
      <w:r w:rsidRPr="001C6019">
        <w:rPr>
          <w:rFonts w:ascii="Arial" w:hAnsi="Arial" w:cs="Arial"/>
          <w:sz w:val="24"/>
          <w:szCs w:val="24"/>
          <w:lang w:val="en-US"/>
        </w:rPr>
        <w:t>• treatments which will result in permanent loss of hearing or sight</w:t>
      </w:r>
    </w:p>
    <w:p w:rsidR="00632E7C" w:rsidRPr="001C6019" w:rsidRDefault="00632E7C" w:rsidP="00632E7C">
      <w:pPr>
        <w:autoSpaceDE w:val="0"/>
        <w:autoSpaceDN w:val="0"/>
        <w:adjustRightInd w:val="0"/>
        <w:spacing w:after="0" w:line="240" w:lineRule="auto"/>
        <w:rPr>
          <w:rFonts w:ascii="Arial" w:hAnsi="Arial" w:cs="Arial"/>
          <w:sz w:val="24"/>
          <w:szCs w:val="24"/>
          <w:lang w:val="en-US"/>
        </w:rPr>
      </w:pPr>
      <w:r w:rsidRPr="001C6019">
        <w:rPr>
          <w:rFonts w:ascii="Arial" w:hAnsi="Arial" w:cs="Arial"/>
          <w:sz w:val="24"/>
          <w:szCs w:val="24"/>
          <w:lang w:val="en-US"/>
        </w:rPr>
        <w:t xml:space="preserve">• withholding or stopping </w:t>
      </w:r>
      <w:r w:rsidR="001C6019">
        <w:rPr>
          <w:rFonts w:ascii="Arial" w:hAnsi="Arial" w:cs="Arial"/>
          <w:sz w:val="24"/>
          <w:szCs w:val="24"/>
          <w:lang w:val="en-US"/>
        </w:rPr>
        <w:t>artificial</w:t>
      </w:r>
      <w:r w:rsidRPr="001C6019">
        <w:rPr>
          <w:rFonts w:ascii="Arial" w:hAnsi="Arial" w:cs="Arial"/>
          <w:sz w:val="24"/>
          <w:szCs w:val="24"/>
          <w:lang w:val="en-US"/>
        </w:rPr>
        <w:t xml:space="preserve"> nutrition and hydration, and</w:t>
      </w:r>
    </w:p>
    <w:p w:rsidR="00632E7C" w:rsidRPr="001C6019" w:rsidRDefault="00632E7C" w:rsidP="00632E7C">
      <w:pPr>
        <w:autoSpaceDE w:val="0"/>
        <w:autoSpaceDN w:val="0"/>
        <w:adjustRightInd w:val="0"/>
        <w:spacing w:after="0" w:line="240" w:lineRule="auto"/>
        <w:rPr>
          <w:rFonts w:ascii="Arial" w:hAnsi="Arial" w:cs="Arial"/>
          <w:sz w:val="24"/>
          <w:szCs w:val="24"/>
          <w:lang w:val="en-US"/>
        </w:rPr>
      </w:pPr>
      <w:r w:rsidRPr="001C6019">
        <w:rPr>
          <w:rFonts w:ascii="Arial" w:hAnsi="Arial" w:cs="Arial"/>
          <w:sz w:val="24"/>
          <w:szCs w:val="24"/>
          <w:lang w:val="en-US"/>
        </w:rPr>
        <w:t>• termination of pregnancy.</w:t>
      </w:r>
    </w:p>
    <w:p w:rsidR="00632E7C" w:rsidRPr="001C6019" w:rsidRDefault="00632E7C" w:rsidP="00632E7C">
      <w:pPr>
        <w:autoSpaceDE w:val="0"/>
        <w:autoSpaceDN w:val="0"/>
        <w:adjustRightInd w:val="0"/>
        <w:spacing w:after="0" w:line="240" w:lineRule="auto"/>
        <w:rPr>
          <w:rFonts w:ascii="Arial" w:hAnsi="Arial" w:cs="Arial"/>
          <w:sz w:val="24"/>
          <w:szCs w:val="24"/>
          <w:lang w:val="en-US"/>
        </w:rPr>
      </w:pPr>
    </w:p>
    <w:p w:rsidR="00C77D4D" w:rsidRPr="001C6019" w:rsidRDefault="00632E7C" w:rsidP="001C6019">
      <w:pPr>
        <w:autoSpaceDE w:val="0"/>
        <w:autoSpaceDN w:val="0"/>
        <w:adjustRightInd w:val="0"/>
        <w:spacing w:after="120" w:line="288" w:lineRule="auto"/>
        <w:rPr>
          <w:rFonts w:ascii="Arial" w:hAnsi="Arial" w:cs="Arial"/>
          <w:sz w:val="24"/>
          <w:szCs w:val="24"/>
        </w:rPr>
      </w:pPr>
      <w:r w:rsidRPr="001C6019">
        <w:rPr>
          <w:rFonts w:ascii="Arial" w:hAnsi="Arial" w:cs="Arial"/>
          <w:sz w:val="24"/>
          <w:szCs w:val="24"/>
          <w:lang w:val="en-US"/>
        </w:rPr>
        <w:t>These are illustrative examples only, and whether these or other procedures are considered serious medical treatment in any given case, will depend on the circumstances and the consequences for the patient. There are also many more treatments which will be defined as serious medical treatments under the Act’s regulations. Decision-makers who are not sure whether they need to instruct an IMCA should consult their colleagues</w:t>
      </w:r>
      <w:r w:rsidR="001C6019">
        <w:rPr>
          <w:rFonts w:ascii="Arial" w:hAnsi="Arial" w:cs="Arial"/>
          <w:sz w:val="24"/>
          <w:szCs w:val="24"/>
          <w:lang w:val="en-US"/>
        </w:rPr>
        <w:t xml:space="preserve"> or the local IMCA service</w:t>
      </w:r>
      <w:r w:rsidRPr="001C6019">
        <w:rPr>
          <w:rFonts w:ascii="Arial" w:hAnsi="Arial" w:cs="Arial"/>
          <w:sz w:val="24"/>
          <w:szCs w:val="24"/>
          <w:lang w:val="en-US"/>
        </w:rPr>
        <w:t>.</w:t>
      </w:r>
    </w:p>
    <w:sectPr w:rsidR="00C77D4D" w:rsidRPr="001C6019" w:rsidSect="00F820FC">
      <w:headerReference w:type="default" r:id="rId11"/>
      <w:footerReference w:type="default" r:id="rId12"/>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E2D" w:rsidRDefault="00AA1E2D" w:rsidP="00710B9C">
      <w:pPr>
        <w:spacing w:after="0" w:line="240" w:lineRule="auto"/>
      </w:pPr>
      <w:r>
        <w:separator/>
      </w:r>
    </w:p>
  </w:endnote>
  <w:endnote w:type="continuationSeparator" w:id="0">
    <w:p w:rsidR="00AA1E2D" w:rsidRDefault="00AA1E2D" w:rsidP="00710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0E1" w:rsidRDefault="004130E1" w:rsidP="00A045CA">
    <w:pPr>
      <w:pStyle w:val="NoSpacing"/>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E2D" w:rsidRDefault="00AA1E2D" w:rsidP="00710B9C">
      <w:pPr>
        <w:spacing w:after="0" w:line="240" w:lineRule="auto"/>
      </w:pPr>
      <w:r>
        <w:separator/>
      </w:r>
    </w:p>
  </w:footnote>
  <w:footnote w:type="continuationSeparator" w:id="0">
    <w:p w:rsidR="00AA1E2D" w:rsidRDefault="00AA1E2D" w:rsidP="00710B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96B" w:rsidRDefault="00EE496B">
    <w:pPr>
      <w:pStyle w:val="Header"/>
    </w:pPr>
    <w:r>
      <w:rPr>
        <w:noProof/>
      </w:rPr>
      <w:drawing>
        <wp:anchor distT="0" distB="0" distL="114300" distR="114300" simplePos="0" relativeHeight="251659264" behindDoc="1" locked="0" layoutInCell="1" allowOverlap="1" wp14:anchorId="38BAF722" wp14:editId="77A7AA57">
          <wp:simplePos x="0" y="0"/>
          <wp:positionH relativeFrom="column">
            <wp:posOffset>2297799</wp:posOffset>
          </wp:positionH>
          <wp:positionV relativeFrom="paragraph">
            <wp:posOffset>-430170</wp:posOffset>
          </wp:positionV>
          <wp:extent cx="4352103" cy="1959267"/>
          <wp:effectExtent l="0" t="0" r="0" b="3175"/>
          <wp:wrapNone/>
          <wp:docPr id="1" name="Picture 1" descr="C:\Data\Editor\Pictures\NEW Devon CCG\General\Graphic Design\logos\NEW Devon CCG logos\Northern, Eastern and Western Devon CCG\Office Use\Northern, Eastern and Western Devon CCG GÇô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Editor\Pictures\NEW Devon CCG\General\Graphic Design\logos\NEW Devon CCG logos\Northern, Eastern and Western Devon CCG\Office Use\Northern, Eastern and Western Devon CCG GÇô RGB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52103" cy="195926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78CB"/>
    <w:multiLevelType w:val="hybridMultilevel"/>
    <w:tmpl w:val="8FDC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BFB"/>
    <w:rsid w:val="00006E72"/>
    <w:rsid w:val="000256ED"/>
    <w:rsid w:val="00061BD2"/>
    <w:rsid w:val="00074BAC"/>
    <w:rsid w:val="000F40BC"/>
    <w:rsid w:val="001C6019"/>
    <w:rsid w:val="00224457"/>
    <w:rsid w:val="00240A09"/>
    <w:rsid w:val="002B710E"/>
    <w:rsid w:val="00327D64"/>
    <w:rsid w:val="0036403A"/>
    <w:rsid w:val="00402C67"/>
    <w:rsid w:val="004130E1"/>
    <w:rsid w:val="00451432"/>
    <w:rsid w:val="004B2FBD"/>
    <w:rsid w:val="0050681E"/>
    <w:rsid w:val="00506CDD"/>
    <w:rsid w:val="005B7D10"/>
    <w:rsid w:val="00615446"/>
    <w:rsid w:val="00632E7C"/>
    <w:rsid w:val="006C5A3F"/>
    <w:rsid w:val="00710B9C"/>
    <w:rsid w:val="00720BFB"/>
    <w:rsid w:val="00731B02"/>
    <w:rsid w:val="00772CBE"/>
    <w:rsid w:val="00795861"/>
    <w:rsid w:val="00800367"/>
    <w:rsid w:val="008A13D3"/>
    <w:rsid w:val="009B1883"/>
    <w:rsid w:val="00A045CA"/>
    <w:rsid w:val="00A53EC7"/>
    <w:rsid w:val="00A829B6"/>
    <w:rsid w:val="00AA1E2D"/>
    <w:rsid w:val="00AD0D13"/>
    <w:rsid w:val="00C64866"/>
    <w:rsid w:val="00C77D4D"/>
    <w:rsid w:val="00CD5B52"/>
    <w:rsid w:val="00D373A3"/>
    <w:rsid w:val="00E52B71"/>
    <w:rsid w:val="00E63891"/>
    <w:rsid w:val="00E7042E"/>
    <w:rsid w:val="00EE496B"/>
    <w:rsid w:val="00EF7782"/>
    <w:rsid w:val="00F60484"/>
    <w:rsid w:val="00F82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F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77D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BFB"/>
    <w:rPr>
      <w:rFonts w:ascii="Tahoma" w:hAnsi="Tahoma" w:cs="Tahoma"/>
      <w:sz w:val="16"/>
      <w:szCs w:val="16"/>
    </w:rPr>
  </w:style>
  <w:style w:type="paragraph" w:styleId="NoSpacing">
    <w:name w:val="No Spacing"/>
    <w:uiPriority w:val="1"/>
    <w:qFormat/>
    <w:rsid w:val="00720BFB"/>
    <w:pPr>
      <w:spacing w:after="0" w:line="240" w:lineRule="auto"/>
    </w:pPr>
  </w:style>
  <w:style w:type="paragraph" w:styleId="Header">
    <w:name w:val="header"/>
    <w:basedOn w:val="Normal"/>
    <w:link w:val="HeaderChar"/>
    <w:uiPriority w:val="99"/>
    <w:unhideWhenUsed/>
    <w:rsid w:val="00710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B9C"/>
  </w:style>
  <w:style w:type="paragraph" w:styleId="Footer">
    <w:name w:val="footer"/>
    <w:basedOn w:val="Normal"/>
    <w:link w:val="FooterChar"/>
    <w:uiPriority w:val="99"/>
    <w:unhideWhenUsed/>
    <w:rsid w:val="00710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B9C"/>
  </w:style>
  <w:style w:type="character" w:styleId="Hyperlink">
    <w:name w:val="Hyperlink"/>
    <w:basedOn w:val="DefaultParagraphFont"/>
    <w:uiPriority w:val="99"/>
    <w:unhideWhenUsed/>
    <w:rsid w:val="00506CDD"/>
    <w:rPr>
      <w:color w:val="0000FF" w:themeColor="hyperlink"/>
      <w:u w:val="single"/>
    </w:rPr>
  </w:style>
  <w:style w:type="character" w:customStyle="1" w:styleId="Heading1Char">
    <w:name w:val="Heading 1 Char"/>
    <w:basedOn w:val="DefaultParagraphFont"/>
    <w:link w:val="Heading1"/>
    <w:uiPriority w:val="9"/>
    <w:rsid w:val="004B2FBD"/>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5B7D10"/>
    <w:pPr>
      <w:ind w:left="720"/>
      <w:contextualSpacing/>
    </w:pPr>
    <w:rPr>
      <w:rFonts w:eastAsiaTheme="minorHAnsi"/>
      <w:lang w:eastAsia="en-US"/>
    </w:rPr>
  </w:style>
  <w:style w:type="table" w:styleId="TableGrid">
    <w:name w:val="Table Grid"/>
    <w:basedOn w:val="TableNormal"/>
    <w:rsid w:val="005B7D1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77D4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F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77D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BFB"/>
    <w:rPr>
      <w:rFonts w:ascii="Tahoma" w:hAnsi="Tahoma" w:cs="Tahoma"/>
      <w:sz w:val="16"/>
      <w:szCs w:val="16"/>
    </w:rPr>
  </w:style>
  <w:style w:type="paragraph" w:styleId="NoSpacing">
    <w:name w:val="No Spacing"/>
    <w:uiPriority w:val="1"/>
    <w:qFormat/>
    <w:rsid w:val="00720BFB"/>
    <w:pPr>
      <w:spacing w:after="0" w:line="240" w:lineRule="auto"/>
    </w:pPr>
  </w:style>
  <w:style w:type="paragraph" w:styleId="Header">
    <w:name w:val="header"/>
    <w:basedOn w:val="Normal"/>
    <w:link w:val="HeaderChar"/>
    <w:uiPriority w:val="99"/>
    <w:unhideWhenUsed/>
    <w:rsid w:val="00710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B9C"/>
  </w:style>
  <w:style w:type="paragraph" w:styleId="Footer">
    <w:name w:val="footer"/>
    <w:basedOn w:val="Normal"/>
    <w:link w:val="FooterChar"/>
    <w:uiPriority w:val="99"/>
    <w:unhideWhenUsed/>
    <w:rsid w:val="00710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B9C"/>
  </w:style>
  <w:style w:type="character" w:styleId="Hyperlink">
    <w:name w:val="Hyperlink"/>
    <w:basedOn w:val="DefaultParagraphFont"/>
    <w:uiPriority w:val="99"/>
    <w:unhideWhenUsed/>
    <w:rsid w:val="00506CDD"/>
    <w:rPr>
      <w:color w:val="0000FF" w:themeColor="hyperlink"/>
      <w:u w:val="single"/>
    </w:rPr>
  </w:style>
  <w:style w:type="character" w:customStyle="1" w:styleId="Heading1Char">
    <w:name w:val="Heading 1 Char"/>
    <w:basedOn w:val="DefaultParagraphFont"/>
    <w:link w:val="Heading1"/>
    <w:uiPriority w:val="9"/>
    <w:rsid w:val="004B2FBD"/>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5B7D10"/>
    <w:pPr>
      <w:ind w:left="720"/>
      <w:contextualSpacing/>
    </w:pPr>
    <w:rPr>
      <w:rFonts w:eastAsiaTheme="minorHAnsi"/>
      <w:lang w:eastAsia="en-US"/>
    </w:rPr>
  </w:style>
  <w:style w:type="table" w:styleId="TableGrid">
    <w:name w:val="Table Grid"/>
    <w:basedOn w:val="TableNormal"/>
    <w:rsid w:val="005B7D1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77D4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4878">
      <w:bodyDiv w:val="1"/>
      <w:marLeft w:val="0"/>
      <w:marRight w:val="0"/>
      <w:marTop w:val="0"/>
      <w:marBottom w:val="0"/>
      <w:divBdr>
        <w:top w:val="none" w:sz="0" w:space="0" w:color="auto"/>
        <w:left w:val="none" w:sz="0" w:space="0" w:color="auto"/>
        <w:bottom w:val="none" w:sz="0" w:space="0" w:color="auto"/>
        <w:right w:val="none" w:sz="0" w:space="0" w:color="auto"/>
      </w:divBdr>
    </w:div>
    <w:div w:id="274794794">
      <w:bodyDiv w:val="1"/>
      <w:marLeft w:val="0"/>
      <w:marRight w:val="0"/>
      <w:marTop w:val="0"/>
      <w:marBottom w:val="0"/>
      <w:divBdr>
        <w:top w:val="none" w:sz="0" w:space="0" w:color="auto"/>
        <w:left w:val="none" w:sz="0" w:space="0" w:color="auto"/>
        <w:bottom w:val="none" w:sz="0" w:space="0" w:color="auto"/>
        <w:right w:val="none" w:sz="0" w:space="0" w:color="auto"/>
      </w:divBdr>
    </w:div>
    <w:div w:id="989363464">
      <w:bodyDiv w:val="1"/>
      <w:marLeft w:val="0"/>
      <w:marRight w:val="0"/>
      <w:marTop w:val="0"/>
      <w:marBottom w:val="0"/>
      <w:divBdr>
        <w:top w:val="none" w:sz="0" w:space="0" w:color="auto"/>
        <w:left w:val="none" w:sz="0" w:space="0" w:color="auto"/>
        <w:bottom w:val="none" w:sz="0" w:space="0" w:color="auto"/>
        <w:right w:val="none" w:sz="0" w:space="0" w:color="auto"/>
      </w:divBdr>
    </w:div>
    <w:div w:id="1100105200">
      <w:bodyDiv w:val="1"/>
      <w:marLeft w:val="0"/>
      <w:marRight w:val="0"/>
      <w:marTop w:val="0"/>
      <w:marBottom w:val="0"/>
      <w:divBdr>
        <w:top w:val="none" w:sz="0" w:space="0" w:color="auto"/>
        <w:left w:val="none" w:sz="0" w:space="0" w:color="auto"/>
        <w:bottom w:val="none" w:sz="0" w:space="0" w:color="auto"/>
        <w:right w:val="none" w:sz="0" w:space="0" w:color="auto"/>
      </w:divBdr>
    </w:div>
    <w:div w:id="131302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mca.devon@nhs.net" TargetMode="External"/><Relationship Id="rId4" Type="http://schemas.microsoft.com/office/2007/relationships/stylesWithEffects" Target="stylesWithEffects.xml"/><Relationship Id="rId9" Type="http://schemas.openxmlformats.org/officeDocument/2006/relationships/hyperlink" Target="mailto:info@seap.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19218-4DA6-4257-A8F7-3C849B2A6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3722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RD&amp;E Foundation Trust</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holdenl</dc:creator>
  <cp:lastModifiedBy>Kevin Bishop</cp:lastModifiedBy>
  <cp:revision>2</cp:revision>
  <cp:lastPrinted>2016-02-02T10:58:00Z</cp:lastPrinted>
  <dcterms:created xsi:type="dcterms:W3CDTF">2017-12-08T13:51:00Z</dcterms:created>
  <dcterms:modified xsi:type="dcterms:W3CDTF">2017-12-08T13:51:00Z</dcterms:modified>
</cp:coreProperties>
</file>